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61F114">
      <w:pPr>
        <w:rPr>
          <w:rFonts w:hint="eastAsia"/>
        </w:rPr>
      </w:pPr>
      <w:bookmarkStart w:id="1" w:name="_GoBack"/>
      <w:bookmarkEnd w:id="1"/>
      <w:r>
        <w:rPr>
          <w:rFonts w:hint="eastAsia"/>
        </w:rPr>
        <w:t xml:space="preserve">                                   合同编号：</w:t>
      </w:r>
    </w:p>
    <w:p w14:paraId="3439AD3C">
      <w:pPr>
        <w:ind w:firstLine="0" w:firstLineChars="0"/>
        <w:rPr>
          <w:rFonts w:hint="eastAsia"/>
          <w:b/>
          <w:bCs/>
          <w:sz w:val="52"/>
          <w:szCs w:val="52"/>
        </w:rPr>
      </w:pPr>
    </w:p>
    <w:p w14:paraId="09E96460">
      <w:pPr>
        <w:ind w:firstLine="0" w:firstLineChars="0"/>
        <w:jc w:val="center"/>
        <w:rPr>
          <w:rFonts w:hint="eastAsia"/>
          <w:b/>
          <w:bCs/>
          <w:spacing w:val="22"/>
          <w:sz w:val="72"/>
          <w:szCs w:val="72"/>
        </w:rPr>
      </w:pPr>
      <w:r>
        <w:rPr>
          <w:rFonts w:hint="eastAsia"/>
          <w:b/>
          <w:bCs/>
          <w:spacing w:val="22"/>
          <w:sz w:val="72"/>
          <w:szCs w:val="72"/>
        </w:rPr>
        <w:t>建设工程造价咨询合同</w:t>
      </w:r>
    </w:p>
    <w:p w14:paraId="72ABB647">
      <w:pPr>
        <w:ind w:firstLine="0" w:firstLineChars="0"/>
        <w:jc w:val="center"/>
        <w:rPr>
          <w:rFonts w:hint="eastAsia"/>
          <w:b/>
          <w:bCs/>
          <w:spacing w:val="22"/>
          <w:sz w:val="72"/>
          <w:szCs w:val="72"/>
        </w:rPr>
      </w:pPr>
      <w:r>
        <w:rPr>
          <w:rFonts w:hint="eastAsia"/>
        </w:rPr>
        <w:t>（GF</w:t>
      </w:r>
      <w:r>
        <w:t>—</w:t>
      </w:r>
      <w:r>
        <w:rPr>
          <w:rFonts w:hint="eastAsia"/>
        </w:rPr>
        <w:t>2002</w:t>
      </w:r>
      <w:r>
        <w:t>—</w:t>
      </w:r>
      <w:r>
        <w:rPr>
          <w:rFonts w:hint="eastAsia"/>
        </w:rPr>
        <w:t>0212）</w:t>
      </w:r>
    </w:p>
    <w:p w14:paraId="3158D037">
      <w:pPr>
        <w:rPr>
          <w:rFonts w:hint="eastAsia"/>
        </w:rPr>
      </w:pPr>
    </w:p>
    <w:p w14:paraId="47116F55">
      <w:pPr>
        <w:rPr>
          <w:rFonts w:hint="eastAsia"/>
        </w:rPr>
      </w:pPr>
    </w:p>
    <w:p w14:paraId="46529FCA">
      <w:pPr>
        <w:rPr>
          <w:rFonts w:hint="eastAsia"/>
        </w:rPr>
      </w:pPr>
    </w:p>
    <w:p w14:paraId="6DCA1EA0">
      <w:pPr>
        <w:rPr>
          <w:rFonts w:hint="eastAsia"/>
        </w:rPr>
      </w:pPr>
    </w:p>
    <w:p w14:paraId="4D088C54">
      <w:pPr>
        <w:rPr>
          <w:rFonts w:hint="eastAsia"/>
        </w:rPr>
      </w:pPr>
    </w:p>
    <w:p w14:paraId="4FB2006E">
      <w:pPr>
        <w:rPr>
          <w:rFonts w:hint="eastAsia"/>
        </w:rPr>
      </w:pPr>
    </w:p>
    <w:p w14:paraId="26433B48">
      <w:pPr>
        <w:spacing w:line="0" w:lineRule="atLeast"/>
        <w:ind w:firstLine="0" w:firstLineChars="0"/>
        <w:rPr>
          <w:rFonts w:hint="eastAsia" w:ascii="宋体"/>
          <w:b/>
          <w:bCs/>
          <w:sz w:val="52"/>
        </w:rPr>
      </w:pPr>
    </w:p>
    <w:p w14:paraId="0AD4AFD9">
      <w:pPr>
        <w:spacing w:line="0" w:lineRule="atLeast"/>
        <w:ind w:firstLine="0" w:firstLineChars="0"/>
        <w:jc w:val="center"/>
        <w:rPr>
          <w:rFonts w:hint="eastAsia" w:ascii="宋体"/>
          <w:b/>
          <w:sz w:val="36"/>
        </w:rPr>
      </w:pPr>
      <w:r>
        <w:rPr>
          <w:rFonts w:hint="eastAsia" w:ascii="宋体"/>
          <w:b/>
          <w:sz w:val="36"/>
        </w:rPr>
        <w:t>中华人民共和国建设部</w:t>
      </w:r>
    </w:p>
    <w:p w14:paraId="7C45AEA3">
      <w:pPr>
        <w:spacing w:line="0" w:lineRule="atLeast"/>
        <w:ind w:firstLine="3975" w:firstLineChars="1100"/>
        <w:jc w:val="center"/>
        <w:rPr>
          <w:rFonts w:hint="eastAsia" w:ascii="宋体"/>
          <w:b/>
          <w:sz w:val="36"/>
        </w:rPr>
      </w:pPr>
      <w:r>
        <w:rPr>
          <w:rFonts w:hint="eastAsia" w:ascii="宋体"/>
          <w:b/>
          <w:sz w:val="36"/>
        </w:rPr>
        <w:t xml:space="preserve">    制定</w:t>
      </w:r>
    </w:p>
    <w:p w14:paraId="5D62AB43">
      <w:pPr>
        <w:spacing w:line="0" w:lineRule="atLeast"/>
        <w:ind w:firstLine="0" w:firstLineChars="0"/>
        <w:jc w:val="center"/>
        <w:rPr>
          <w:rFonts w:hint="eastAsia" w:ascii="宋体"/>
          <w:b/>
          <w:sz w:val="36"/>
        </w:rPr>
      </w:pPr>
      <w:r>
        <w:rPr>
          <w:rFonts w:hint="eastAsia" w:ascii="宋体"/>
          <w:b/>
          <w:sz w:val="36"/>
        </w:rPr>
        <w:t>国家工商行政管理总局</w:t>
      </w:r>
    </w:p>
    <w:p w14:paraId="26B959B3">
      <w:pPr>
        <w:spacing w:line="300" w:lineRule="exact"/>
        <w:ind w:firstLine="0" w:firstLineChars="0"/>
        <w:rPr>
          <w:rFonts w:hint="eastAsia"/>
          <w:sz w:val="36"/>
          <w:szCs w:val="36"/>
        </w:rPr>
      </w:pPr>
    </w:p>
    <w:p w14:paraId="5FACEB65">
      <w:pPr>
        <w:spacing w:line="300" w:lineRule="exact"/>
        <w:ind w:firstLine="0" w:firstLineChars="0"/>
        <w:rPr>
          <w:rFonts w:hint="eastAsia"/>
          <w:sz w:val="36"/>
          <w:szCs w:val="36"/>
        </w:rPr>
      </w:pPr>
    </w:p>
    <w:p w14:paraId="4CD58541">
      <w:pPr>
        <w:spacing w:line="300" w:lineRule="exact"/>
        <w:ind w:firstLine="0" w:firstLineChars="0"/>
        <w:rPr>
          <w:rFonts w:hint="eastAsia"/>
          <w:sz w:val="36"/>
          <w:szCs w:val="36"/>
        </w:rPr>
      </w:pPr>
    </w:p>
    <w:p w14:paraId="71D5B289">
      <w:pPr>
        <w:spacing w:line="300" w:lineRule="exact"/>
        <w:ind w:firstLine="0" w:firstLineChars="0"/>
        <w:rPr>
          <w:rFonts w:hint="eastAsia"/>
          <w:sz w:val="36"/>
          <w:szCs w:val="36"/>
        </w:rPr>
      </w:pPr>
    </w:p>
    <w:p w14:paraId="137A2D4D">
      <w:pPr>
        <w:spacing w:line="300" w:lineRule="exact"/>
        <w:ind w:firstLine="0" w:firstLineChars="0"/>
        <w:rPr>
          <w:rFonts w:hint="eastAsia"/>
          <w:sz w:val="36"/>
          <w:szCs w:val="36"/>
        </w:rPr>
      </w:pPr>
    </w:p>
    <w:p w14:paraId="2C114FC1">
      <w:pPr>
        <w:ind w:firstLine="0" w:firstLineChars="0"/>
        <w:jc w:val="center"/>
        <w:rPr>
          <w:rFonts w:hint="eastAsia"/>
          <w:b/>
          <w:bCs/>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588" w:right="1247" w:bottom="1474" w:left="1361" w:header="851" w:footer="680" w:gutter="0"/>
          <w:cols w:space="720" w:num="1"/>
          <w:docGrid w:type="lines" w:linePitch="381" w:charSpace="0"/>
        </w:sectPr>
      </w:pPr>
    </w:p>
    <w:p w14:paraId="288A59E8">
      <w:pPr>
        <w:ind w:firstLine="0" w:firstLineChars="0"/>
        <w:jc w:val="center"/>
        <w:rPr>
          <w:rFonts w:hint="eastAsia"/>
          <w:b/>
          <w:bCs/>
          <w:sz w:val="36"/>
          <w:szCs w:val="36"/>
        </w:rPr>
      </w:pPr>
      <w:r>
        <w:rPr>
          <w:rFonts w:hint="eastAsia"/>
          <w:b/>
          <w:bCs/>
          <w:sz w:val="36"/>
          <w:szCs w:val="36"/>
        </w:rPr>
        <w:t>建设工程造价咨询合同</w:t>
      </w:r>
    </w:p>
    <w:p w14:paraId="49102148">
      <w:pPr>
        <w:ind w:firstLine="0" w:firstLineChars="0"/>
        <w:rPr>
          <w:u w:val="single"/>
        </w:rPr>
      </w:pPr>
      <w:r>
        <w:rPr>
          <w:rFonts w:hint="eastAsia"/>
        </w:rPr>
        <w:t>委托人（全称）：</w:t>
      </w:r>
      <w:r>
        <w:rPr>
          <w:rFonts w:hint="eastAsia"/>
          <w:u w:val="single"/>
        </w:rPr>
        <w:t xml:space="preserve">                </w:t>
      </w:r>
    </w:p>
    <w:p w14:paraId="2E32806C">
      <w:pPr>
        <w:ind w:firstLine="0" w:firstLineChars="0"/>
        <w:rPr>
          <w:rFonts w:hint="eastAsia"/>
          <w:u w:val="single"/>
        </w:rPr>
      </w:pPr>
      <w:r>
        <w:rPr>
          <w:rFonts w:hint="eastAsia"/>
        </w:rPr>
        <w:t xml:space="preserve">咨询人（全称）： </w:t>
      </w:r>
      <w:r>
        <w:rPr>
          <w:rFonts w:hint="eastAsia"/>
          <w:u w:val="single"/>
        </w:rPr>
        <w:t xml:space="preserve">                </w:t>
      </w:r>
    </w:p>
    <w:p w14:paraId="11600C1D">
      <w:pPr>
        <w:rPr>
          <w:rFonts w:hint="eastAsia"/>
        </w:rPr>
      </w:pPr>
      <w:r>
        <w:rPr>
          <w:rFonts w:hint="eastAsia"/>
        </w:rPr>
        <w:t>经过双方协商一致，签订本合同。</w:t>
      </w:r>
    </w:p>
    <w:p w14:paraId="3C74321A">
      <w:pPr>
        <w:rPr>
          <w:rFonts w:hint="eastAsia"/>
        </w:rPr>
      </w:pPr>
      <w:r>
        <w:rPr>
          <w:rFonts w:hint="eastAsia"/>
        </w:rPr>
        <w:t>一、委托人委托咨询人为以下项目提供建设工程造价咨询服务：</w:t>
      </w:r>
    </w:p>
    <w:p w14:paraId="660E5F7B">
      <w:pPr>
        <w:ind w:left="2380" w:leftChars="200" w:hanging="1820" w:hangingChars="650"/>
        <w:rPr>
          <w:b/>
          <w:u w:val="single"/>
        </w:rPr>
      </w:pPr>
      <w:r>
        <w:rPr>
          <w:rFonts w:hint="eastAsia"/>
        </w:rPr>
        <w:t>1、项目名称：</w:t>
      </w:r>
      <w:r>
        <w:rPr>
          <w:rFonts w:hint="eastAsia" w:ascii="宋体" w:hAnsi="宋体" w:cs="Times New Roman"/>
          <w:szCs w:val="28"/>
          <w:u w:val="single"/>
        </w:rPr>
        <w:t xml:space="preserve">                        </w:t>
      </w:r>
    </w:p>
    <w:p w14:paraId="10F2AA13">
      <w:pPr>
        <w:rPr>
          <w:u w:val="single"/>
        </w:rPr>
      </w:pPr>
      <w:r>
        <w:t>2.咨询业务范围及服务内容:</w:t>
      </w:r>
      <w:r>
        <w:rPr>
          <w:u w:val="single"/>
        </w:rPr>
        <w:t>工程实施阶段全过程造价控制，主要包括以下内容:</w:t>
      </w:r>
    </w:p>
    <w:p w14:paraId="3C70C3C1">
      <w:r>
        <w:t>A、</w:t>
      </w:r>
      <w:r>
        <w:rPr>
          <w:rFonts w:hint="eastAsia"/>
        </w:rPr>
        <w:t>复核施工单位上报</w:t>
      </w:r>
      <w:r>
        <w:t>工程量清单、</w:t>
      </w:r>
      <w:r>
        <w:rPr>
          <w:rFonts w:hint="eastAsia"/>
        </w:rPr>
        <w:t>施工图预算（招标最高限价）</w:t>
      </w:r>
    </w:p>
    <w:p w14:paraId="74F13417">
      <w:r>
        <w:t>根据施工图纸、《建设工程工程量清单计价规范》或相关的计价表、工程量计算规则、市场要素价格等</w:t>
      </w:r>
      <w:r>
        <w:rPr>
          <w:rFonts w:hint="eastAsia"/>
        </w:rPr>
        <w:t>复核</w:t>
      </w:r>
      <w:r>
        <w:t>工程量清单、</w:t>
      </w:r>
      <w:r>
        <w:rPr>
          <w:rFonts w:hint="eastAsia"/>
        </w:rPr>
        <w:t>施工图预算（招标最高限价）</w:t>
      </w:r>
      <w:r>
        <w:t>。</w:t>
      </w:r>
    </w:p>
    <w:p w14:paraId="39AB5D96">
      <w:pPr>
        <w:rPr>
          <w:rFonts w:hint="eastAsia"/>
        </w:rPr>
      </w:pPr>
      <w:r>
        <w:rPr>
          <w:rFonts w:hint="eastAsia"/>
        </w:rPr>
        <w:t>完成复核后，负责代表委托人（业主）与施工图预算（招标最高限价）审核单位进行核对，直至最终确定招标最高限价。</w:t>
      </w:r>
    </w:p>
    <w:p w14:paraId="53745727">
      <w:r>
        <w:t>B、施工阶段全过程造价控制</w:t>
      </w:r>
    </w:p>
    <w:p w14:paraId="5DD6486D">
      <w:r>
        <w:t>1、参加与工程造价控制有关的工作会议;</w:t>
      </w:r>
    </w:p>
    <w:p w14:paraId="14F08751">
      <w:r>
        <w:t>2、负责对施工单位上报的进度款进行审核，提出审核意见;</w:t>
      </w:r>
    </w:p>
    <w:p w14:paraId="22DFCB99">
      <w:r>
        <w:t>3、协助</w:t>
      </w:r>
      <w:r>
        <w:rPr>
          <w:rFonts w:hint="eastAsia"/>
        </w:rPr>
        <w:t>委托人（业主）</w:t>
      </w:r>
      <w:r>
        <w:t>及时审核设计变更、现场签证等发生的费用</w:t>
      </w:r>
      <w:r>
        <w:rPr>
          <w:rFonts w:hint="eastAsia"/>
        </w:rPr>
        <w:t>。</w:t>
      </w:r>
    </w:p>
    <w:p w14:paraId="678C2EB1">
      <w:pPr>
        <w:rPr>
          <w:rFonts w:hint="eastAsia"/>
        </w:rPr>
      </w:pPr>
      <w:r>
        <w:rPr>
          <w:rFonts w:hint="eastAsia"/>
        </w:rPr>
        <w:t>4、负责配合委托人（业主）解决项目建设过程中涉及的工程造价方面有关问题。</w:t>
      </w:r>
    </w:p>
    <w:p w14:paraId="037B51BE">
      <w:pPr>
        <w:rPr>
          <w:rFonts w:hint="eastAsia"/>
        </w:rPr>
      </w:pPr>
      <w:r>
        <w:rPr>
          <w:rFonts w:hint="eastAsia"/>
        </w:rPr>
        <w:t>C、复核施工单位上报竣工结算</w:t>
      </w:r>
    </w:p>
    <w:p w14:paraId="2A9CC5D1">
      <w:r>
        <w:t>根据</w:t>
      </w:r>
      <w:r>
        <w:rPr>
          <w:rFonts w:hint="eastAsia"/>
        </w:rPr>
        <w:t>竣工</w:t>
      </w:r>
      <w:r>
        <w:t>图纸、《建设工程工程量清单计价规范》或相关的计价表、工程量计算规则、市场要素价格等</w:t>
      </w:r>
      <w:r>
        <w:rPr>
          <w:rFonts w:hint="eastAsia"/>
        </w:rPr>
        <w:t>复核竣工结算</w:t>
      </w:r>
      <w:r>
        <w:t>。</w:t>
      </w:r>
    </w:p>
    <w:p w14:paraId="73B98DC6">
      <w:pPr>
        <w:rPr>
          <w:rFonts w:hint="eastAsia"/>
        </w:rPr>
      </w:pPr>
      <w:r>
        <w:rPr>
          <w:rFonts w:hint="eastAsia"/>
        </w:rPr>
        <w:t>完成复核后，负责代表委托人（业主）与竣工结算审核单位进行核对，直至最终确定工程结算金额。</w:t>
      </w:r>
    </w:p>
    <w:p w14:paraId="5833DFC7">
      <w:pPr>
        <w:rPr>
          <w:rFonts w:hint="eastAsia"/>
        </w:rPr>
      </w:pPr>
      <w:r>
        <w:rPr>
          <w:rFonts w:hint="eastAsia"/>
        </w:rPr>
        <w:t>二、本合同的措词和用语与所属建设工程造价咨询合同条件及有关附件同义。</w:t>
      </w:r>
    </w:p>
    <w:p w14:paraId="590FD2CD">
      <w:pPr>
        <w:rPr>
          <w:rFonts w:hint="eastAsia"/>
        </w:rPr>
      </w:pPr>
      <w:r>
        <w:rPr>
          <w:rFonts w:hint="eastAsia"/>
        </w:rPr>
        <w:t>三、下列文件均为本合同的组成部分：</w:t>
      </w:r>
    </w:p>
    <w:p w14:paraId="18D94DAA">
      <w:pPr>
        <w:rPr>
          <w:rFonts w:hint="eastAsia"/>
        </w:rPr>
      </w:pPr>
      <w:r>
        <w:rPr>
          <w:rFonts w:hint="eastAsia"/>
        </w:rPr>
        <w:t>1、建设工程造价咨询合同标准条件；</w:t>
      </w:r>
    </w:p>
    <w:p w14:paraId="445749E4">
      <w:pPr>
        <w:rPr>
          <w:rFonts w:hint="eastAsia"/>
        </w:rPr>
      </w:pPr>
      <w:r>
        <w:rPr>
          <w:rFonts w:hint="eastAsia"/>
        </w:rPr>
        <w:t>2、建设工程造价咨询合同专用条件；</w:t>
      </w:r>
    </w:p>
    <w:p w14:paraId="3BF2528E">
      <w:pPr>
        <w:rPr>
          <w:rFonts w:hint="eastAsia"/>
        </w:rPr>
      </w:pPr>
      <w:r>
        <w:rPr>
          <w:rFonts w:hint="eastAsia"/>
        </w:rPr>
        <w:t>3、建设工程造价咨询合同执行中共同签署的补充与修正文件。</w:t>
      </w:r>
    </w:p>
    <w:p w14:paraId="6A52471B">
      <w:pPr>
        <w:rPr>
          <w:rFonts w:hint="eastAsia"/>
        </w:rPr>
      </w:pPr>
      <w:r>
        <w:rPr>
          <w:rFonts w:hint="eastAsia"/>
        </w:rPr>
        <w:t>四、咨询人员同意按照本合同的规定，承担本合同专用条件中议定范围内的建设工程造价咨询业务。</w:t>
      </w:r>
    </w:p>
    <w:p w14:paraId="1B2B81AB">
      <w:pPr>
        <w:rPr>
          <w:rFonts w:hint="eastAsia"/>
        </w:rPr>
      </w:pPr>
      <w:r>
        <w:rPr>
          <w:rFonts w:hint="eastAsia"/>
        </w:rPr>
        <w:t>五、委托人同意按照本合同规定的期限、方式、币种、额度向咨询人支付酬金。</w:t>
      </w:r>
    </w:p>
    <w:p w14:paraId="74463009">
      <w:pPr>
        <w:rPr>
          <w:rFonts w:hint="eastAsia"/>
        </w:rPr>
      </w:pPr>
      <w:r>
        <w:rPr>
          <w:rFonts w:hint="eastAsia"/>
        </w:rPr>
        <w:t>六、本合同的建设工程造价咨询业务自</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日开始实施，至</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日终结。</w:t>
      </w:r>
    </w:p>
    <w:p w14:paraId="0E166131">
      <w:pPr>
        <w:rPr>
          <w:rFonts w:hint="eastAsia"/>
        </w:rPr>
      </w:pPr>
      <w:r>
        <w:rPr>
          <w:rFonts w:hint="eastAsia"/>
        </w:rPr>
        <w:t>七、本合同构成单个工程清单及暂定费用为：</w:t>
      </w:r>
    </w:p>
    <w:p w14:paraId="45ADAB09">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合同暂定总金额：小写XXXX元，大写XXX元，构成如下：</w:t>
      </w:r>
    </w:p>
    <w:p w14:paraId="1C5E4274">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（1）韦斗大道（纬二十路）（经四十路~造字台路）雨、污水管网、管廊及地下管线工程，合同金额**元</w:t>
      </w:r>
      <w:r>
        <w:rPr>
          <w:rFonts w:hint="eastAsia" w:ascii="Times New Roman" w:hAnsi="Times New Roman" w:eastAsia="宋体" w:cs="宋体"/>
          <w:sz w:val="28"/>
          <w:szCs w:val="20"/>
          <w:highlight w:val="none"/>
          <w:lang w:bidi="ar"/>
        </w:rPr>
        <w:t>，大写XXXX元</w:t>
      </w:r>
      <w:r>
        <w:rPr>
          <w:rFonts w:hint="eastAsia" w:ascii="Times New Roman" w:hAnsi="Times New Roman" w:eastAsia="宋体" w:cs="宋体"/>
          <w:sz w:val="28"/>
          <w:szCs w:val="20"/>
          <w:lang w:bidi="ar"/>
        </w:rPr>
        <w:t>；</w:t>
      </w:r>
    </w:p>
    <w:p w14:paraId="1AB30953">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（2）西安高新区新材料园以南区域经四十四路（兴隆一路-纬三十二路）雨、污水管网、管廊及地下管线工程，合同金额</w:t>
      </w:r>
      <w:bookmarkStart w:id="0" w:name="OLE_LINK1"/>
      <w:r>
        <w:rPr>
          <w:rFonts w:hint="eastAsia" w:ascii="Times New Roman" w:hAnsi="Times New Roman" w:eastAsia="宋体" w:cs="宋体"/>
          <w:sz w:val="28"/>
          <w:szCs w:val="20"/>
          <w:lang w:bidi="ar"/>
        </w:rPr>
        <w:t xml:space="preserve">      </w:t>
      </w:r>
      <w:bookmarkEnd w:id="0"/>
      <w:r>
        <w:rPr>
          <w:rFonts w:hint="eastAsia" w:ascii="Times New Roman" w:hAnsi="Times New Roman" w:eastAsia="宋体" w:cs="宋体"/>
          <w:sz w:val="28"/>
          <w:szCs w:val="20"/>
          <w:lang w:bidi="ar"/>
        </w:rPr>
        <w:t>；</w:t>
      </w:r>
    </w:p>
    <w:p w14:paraId="2C63A236">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（3）综保区空白区域管网完善建设项目（综二路、保六路）雨、污水管网、管廊及地下管线工程及道路工程，合同金额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01998E38">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（4）鱼化寨街（鱼化一路至丈八北路）雨、污水管网、管廊及地下管线工程,合同金额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55C498C7">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（5）中央创新区堰渡大道(滨河北路-西太路)雨、污水管网、管廊及地下管线工程及道路工程，合同金额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6D7DD5C1">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（6）通讯产业园枣薇路西侧规划路（润丰路-竹南路） 雨、污水管网、管廊及地下管线工程及道路工程，合同金额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54FE7397">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（7）高新区文黄路提升改造项目，合同金额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7055D328">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（8）高新区皂河公园科技六路人行天桥项目，合同金额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50E87577">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（9）碳基项目市政配套工程，合同金额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587EFE1D">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（10）经三十二路等市政道路及纬十一路等雨污水管线建设项目，合同金额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679D9E15">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（11）锦业一路地面道路恢复及锦业二路人行天桥项目，合同金额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74683C6A">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（12）高新区枣林六街市政道路建设项目，合同金额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004DE950">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（13）高新区安置房周边及科学城启动区等市政道路建设项目，合同金额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34F06767">
      <w:pPr>
        <w:spacing w:line="360" w:lineRule="auto"/>
        <w:ind w:firstLine="0"/>
        <w:rPr>
          <w:rFonts w:hint="eastAsia" w:ascii="Times New Roman" w:hAnsi="Times New Roman" w:eastAsia="宋体" w:cs="宋体"/>
          <w:sz w:val="28"/>
          <w:szCs w:val="20"/>
          <w:lang w:bidi="ar"/>
        </w:rPr>
      </w:pPr>
      <w:r>
        <w:rPr>
          <w:rFonts w:hint="eastAsia" w:ascii="Times New Roman" w:hAnsi="Times New Roman" w:eastAsia="宋体" w:cs="宋体"/>
          <w:sz w:val="28"/>
          <w:szCs w:val="20"/>
          <w:lang w:bidi="ar"/>
        </w:rPr>
        <w:t>（14）灵韵沣境苑周边及临沣东路市政道路建设项目，合同金额</w:t>
      </w:r>
      <w:r>
        <w:rPr>
          <w:rFonts w:hint="eastAsia" w:ascii="Times New Roman" w:hAnsi="Times New Roman" w:eastAsia="宋体" w:cs="宋体"/>
          <w:sz w:val="28"/>
          <w:szCs w:val="20"/>
          <w:u w:val="none"/>
          <w:lang w:bidi="ar"/>
        </w:rPr>
        <w:t xml:space="preserve">      </w:t>
      </w:r>
      <w:r>
        <w:rPr>
          <w:rFonts w:hint="eastAsia" w:ascii="Times New Roman" w:hAnsi="Times New Roman" w:eastAsia="宋体" w:cs="宋体"/>
          <w:sz w:val="28"/>
          <w:szCs w:val="20"/>
          <w:lang w:bidi="ar"/>
        </w:rPr>
        <w:t>。</w:t>
      </w:r>
    </w:p>
    <w:p w14:paraId="4CBD53A7">
      <w:pPr>
        <w:autoSpaceDE/>
        <w:autoSpaceDN/>
        <w:ind w:firstLine="0"/>
        <w:textAlignment w:val="auto"/>
        <w:rPr>
          <w:rFonts w:hint="eastAsia" w:ascii="Times New Roman" w:hAnsi="Times New Roman" w:eastAsia="宋体" w:cs="宋体"/>
          <w:sz w:val="28"/>
          <w:szCs w:val="20"/>
        </w:rPr>
      </w:pPr>
      <w:r>
        <w:rPr>
          <w:rFonts w:hint="eastAsia" w:ascii="Times New Roman" w:hAnsi="Times New Roman" w:eastAsia="宋体" w:cs="宋体"/>
          <w:sz w:val="28"/>
          <w:szCs w:val="20"/>
        </w:rPr>
        <w:t>该费用为完成本合同所有工作所需的全部费用，包含但不限于人工费、电讯费、交通费、加班费、保险费、利润、税金等所有根据合同规定进行咨询服务所需的一切费用，并包括合同服务有效期间的市场风险和国家政策调整风险，结算时不再计算其它任何费用。</w:t>
      </w:r>
    </w:p>
    <w:p w14:paraId="09176127">
      <w:pPr>
        <w:rPr>
          <w:rFonts w:hint="eastAsia"/>
        </w:rPr>
      </w:pPr>
      <w:r>
        <w:rPr>
          <w:rFonts w:hint="eastAsia"/>
        </w:rPr>
        <w:t>八、本合同一式</w:t>
      </w:r>
      <w:r>
        <w:rPr>
          <w:rFonts w:hint="eastAsia"/>
          <w:u w:val="single"/>
        </w:rPr>
        <w:t xml:space="preserve">  捌 </w:t>
      </w:r>
      <w:r>
        <w:rPr>
          <w:rFonts w:hint="eastAsia"/>
        </w:rPr>
        <w:t>份，双方各执</w:t>
      </w:r>
      <w:r>
        <w:rPr>
          <w:rFonts w:hint="eastAsia"/>
          <w:u w:val="single"/>
        </w:rPr>
        <w:t xml:space="preserve"> 肆 </w:t>
      </w:r>
      <w:r>
        <w:rPr>
          <w:rFonts w:hint="eastAsia"/>
        </w:rPr>
        <w:t>份，具有同等法律效力。</w:t>
      </w:r>
    </w:p>
    <w:p w14:paraId="43E151D8">
      <w:pPr>
        <w:ind w:firstLine="0" w:firstLineChars="0"/>
        <w:rPr>
          <w:rFonts w:hint="eastAsia"/>
        </w:rPr>
      </w:pPr>
      <w:r>
        <w:rPr>
          <w:rFonts w:hint="eastAsia"/>
        </w:rPr>
        <w:t>（以下无正文）</w:t>
      </w:r>
    </w:p>
    <w:p w14:paraId="5E5FF62A">
      <w:pPr>
        <w:ind w:firstLine="0" w:firstLineChars="0"/>
        <w:rPr>
          <w:rFonts w:hint="eastAsia"/>
        </w:rPr>
      </w:pPr>
    </w:p>
    <w:p w14:paraId="49C00261">
      <w:pPr>
        <w:ind w:firstLine="0" w:firstLineChars="0"/>
        <w:rPr>
          <w:rFonts w:hint="eastAsia"/>
        </w:rPr>
      </w:pPr>
    </w:p>
    <w:p w14:paraId="633AC01B">
      <w:pPr>
        <w:ind w:firstLine="0" w:firstLineChars="0"/>
        <w:rPr>
          <w:rFonts w:hint="eastAsia"/>
        </w:rPr>
      </w:pPr>
    </w:p>
    <w:p w14:paraId="00F6A332">
      <w:pPr>
        <w:ind w:firstLine="0" w:firstLineChars="0"/>
        <w:rPr>
          <w:rFonts w:hint="eastAsia"/>
        </w:rPr>
      </w:pPr>
    </w:p>
    <w:p w14:paraId="2D2C6909">
      <w:pPr>
        <w:ind w:firstLine="0" w:firstLineChars="0"/>
        <w:rPr>
          <w:rFonts w:hint="eastAsia"/>
        </w:rPr>
      </w:pPr>
      <w:r>
        <w:rPr>
          <w:rFonts w:hint="eastAsia"/>
        </w:rPr>
        <w:t>委  托  人：（签章）              咨  询   人：（签章）</w:t>
      </w:r>
    </w:p>
    <w:p w14:paraId="2FF06FCF">
      <w:pPr>
        <w:ind w:firstLine="0" w:firstLineChars="0"/>
        <w:rPr>
          <w:rFonts w:hint="eastAsia"/>
        </w:rPr>
      </w:pPr>
      <w:r>
        <w:rPr>
          <w:rFonts w:hint="eastAsia"/>
        </w:rPr>
        <w:t>法定代表人：（签字）              法定代表人：（签字）</w:t>
      </w:r>
    </w:p>
    <w:p w14:paraId="654D427E">
      <w:pPr>
        <w:ind w:firstLine="0" w:firstLineChars="0"/>
        <w:rPr>
          <w:rFonts w:hint="eastAsia"/>
        </w:rPr>
      </w:pPr>
      <w:r>
        <w:rPr>
          <w:rFonts w:hint="eastAsia"/>
        </w:rPr>
        <w:t>委托代理人：（签字）              委托代理人：（签字）</w:t>
      </w:r>
    </w:p>
    <w:p w14:paraId="5EF6EB48">
      <w:pPr>
        <w:ind w:left="6440" w:hanging="6440" w:hangingChars="2300"/>
        <w:rPr>
          <w:rFonts w:hint="eastAsia"/>
          <w:szCs w:val="28"/>
        </w:rPr>
      </w:pPr>
      <w:r>
        <w:rPr>
          <w:rFonts w:hint="eastAsia"/>
        </w:rPr>
        <w:t>开户银行：                       开户银行：</w:t>
      </w:r>
      <w:r>
        <w:rPr>
          <w:rFonts w:hint="eastAsia"/>
          <w:szCs w:val="28"/>
        </w:rPr>
        <w:t xml:space="preserve"> </w:t>
      </w:r>
    </w:p>
    <w:p w14:paraId="1AD4EDBB">
      <w:pPr>
        <w:ind w:firstLine="0" w:firstLineChars="0"/>
        <w:rPr>
          <w:szCs w:val="28"/>
        </w:rPr>
      </w:pPr>
      <w:r>
        <w:rPr>
          <w:rFonts w:hint="eastAsia"/>
        </w:rPr>
        <w:t>帐    号;                         帐    号：</w:t>
      </w:r>
    </w:p>
    <w:p w14:paraId="2E4A72BC">
      <w:pPr>
        <w:ind w:firstLine="0" w:firstLineChars="0"/>
      </w:pPr>
      <w:r>
        <w:rPr>
          <w:rFonts w:hint="eastAsia"/>
        </w:rPr>
        <w:t>电    话：                        电    话：</w:t>
      </w:r>
    </w:p>
    <w:p w14:paraId="337D6A17">
      <w:pPr>
        <w:ind w:firstLine="0" w:firstLineChars="0"/>
        <w:rPr>
          <w:rFonts w:hint="eastAsia"/>
        </w:rPr>
      </w:pPr>
      <w:r>
        <w:rPr>
          <w:rFonts w:hint="eastAsia"/>
        </w:rPr>
        <w:t>年   月    日                     年   月    日</w:t>
      </w:r>
    </w:p>
    <w:p w14:paraId="3546394B">
      <w:pPr>
        <w:ind w:firstLine="570" w:firstLineChars="0"/>
        <w:jc w:val="center"/>
        <w:rPr>
          <w:rFonts w:hint="eastAsia"/>
          <w:sz w:val="36"/>
          <w:szCs w:val="36"/>
        </w:rPr>
      </w:pPr>
    </w:p>
    <w:p w14:paraId="05EF5BB5">
      <w:pPr>
        <w:ind w:firstLine="0" w:firstLineChars="0"/>
        <w:jc w:val="center"/>
        <w:rPr>
          <w:rFonts w:hint="eastAsia"/>
          <w:sz w:val="36"/>
          <w:szCs w:val="36"/>
        </w:rPr>
      </w:pPr>
    </w:p>
    <w:p w14:paraId="37CEB9AC">
      <w:pPr>
        <w:ind w:firstLine="0" w:firstLineChars="0"/>
        <w:jc w:val="center"/>
        <w:rPr>
          <w:rFonts w:hint="eastAsia"/>
          <w:b/>
          <w:bCs/>
          <w:sz w:val="36"/>
          <w:szCs w:val="36"/>
        </w:rPr>
      </w:pPr>
      <w:r>
        <w:rPr>
          <w:rFonts w:hint="eastAsia"/>
          <w:b/>
          <w:bCs/>
          <w:sz w:val="36"/>
          <w:szCs w:val="36"/>
        </w:rPr>
        <w:t>建设工程造价咨询合同标准条件</w:t>
      </w:r>
    </w:p>
    <w:p w14:paraId="3E5C55BA">
      <w:pPr>
        <w:ind w:firstLineChars="0"/>
        <w:rPr>
          <w:rFonts w:hint="eastAsia"/>
          <w:sz w:val="32"/>
          <w:szCs w:val="32"/>
        </w:rPr>
      </w:pPr>
      <w:r>
        <w:rPr>
          <w:rFonts w:hint="eastAsia"/>
          <w:b/>
          <w:bCs/>
        </w:rPr>
        <w:t xml:space="preserve">              </w:t>
      </w:r>
      <w:r>
        <w:rPr>
          <w:rFonts w:hint="eastAsia"/>
          <w:sz w:val="32"/>
          <w:szCs w:val="32"/>
        </w:rPr>
        <w:t>词语定义、适用语言和法律、法规</w:t>
      </w:r>
    </w:p>
    <w:p w14:paraId="2D60132B">
      <w:pPr>
        <w:ind w:firstLineChars="0"/>
        <w:rPr>
          <w:rFonts w:hint="eastAsia"/>
        </w:rPr>
      </w:pPr>
      <w:r>
        <w:rPr>
          <w:rFonts w:hint="eastAsia"/>
          <w:b/>
          <w:bCs/>
        </w:rPr>
        <w:t xml:space="preserve">第一条  </w:t>
      </w:r>
      <w:r>
        <w:rPr>
          <w:rFonts w:hint="eastAsia"/>
        </w:rPr>
        <w:t xml:space="preserve">   下列名词和用语，除上下文另有规定外具有如下含义。</w:t>
      </w:r>
    </w:p>
    <w:p w14:paraId="48FEC53D">
      <w:pPr>
        <w:ind w:firstLineChars="0"/>
        <w:rPr>
          <w:rFonts w:hint="eastAsia"/>
        </w:rPr>
      </w:pPr>
      <w:r>
        <w:rPr>
          <w:rFonts w:hint="eastAsia"/>
        </w:rPr>
        <w:t>1、“委托人”是指委托建设工程造价咨询业务和聘用工程造价咨询单位的一方，以及其合法继承人。</w:t>
      </w:r>
    </w:p>
    <w:p w14:paraId="3B27C436">
      <w:pPr>
        <w:ind w:firstLineChars="0"/>
        <w:rPr>
          <w:rFonts w:hint="eastAsia"/>
        </w:rPr>
      </w:pPr>
      <w:r>
        <w:rPr>
          <w:rFonts w:hint="eastAsia"/>
        </w:rPr>
        <w:t>2、“咨询人”是指承担建设工程造价咨询业务和工程造价咨询责任的一方，以及其合法继承人。</w:t>
      </w:r>
    </w:p>
    <w:p w14:paraId="7EFE3EB9">
      <w:pPr>
        <w:ind w:firstLineChars="0"/>
        <w:rPr>
          <w:rFonts w:hint="eastAsia"/>
        </w:rPr>
      </w:pPr>
      <w:r>
        <w:rPr>
          <w:rFonts w:hint="eastAsia"/>
        </w:rPr>
        <w:t>3、“第三人”是指除委托人、咨询人以外与本咨询业务有关当事人。</w:t>
      </w:r>
    </w:p>
    <w:p w14:paraId="0CE19604">
      <w:pPr>
        <w:ind w:firstLineChars="0"/>
        <w:rPr>
          <w:rFonts w:hint="eastAsia"/>
        </w:rPr>
      </w:pPr>
      <w:r>
        <w:rPr>
          <w:rFonts w:hint="eastAsia"/>
        </w:rPr>
        <w:t>4“日”是指任何一天零时至第二天零时的时间段。</w:t>
      </w:r>
    </w:p>
    <w:p w14:paraId="651B7553">
      <w:pPr>
        <w:ind w:firstLineChars="0"/>
        <w:rPr>
          <w:rFonts w:hint="eastAsia"/>
        </w:rPr>
      </w:pPr>
      <w:r>
        <w:rPr>
          <w:rFonts w:hint="eastAsia"/>
          <w:b/>
          <w:bCs/>
        </w:rPr>
        <w:t xml:space="preserve">第二条   </w:t>
      </w:r>
      <w:r>
        <w:rPr>
          <w:rFonts w:hint="eastAsia"/>
        </w:rPr>
        <w:t>建设工程造价咨询合同适用的是中国的法律、法规，以及专用条件中议定的部门规章、工程造价有关计价办法和规定或项目所在地的地方法规、地方规章。</w:t>
      </w:r>
    </w:p>
    <w:p w14:paraId="14E86B0D">
      <w:pPr>
        <w:ind w:firstLineChars="0"/>
        <w:rPr>
          <w:rFonts w:hint="eastAsia"/>
        </w:rPr>
      </w:pPr>
      <w:r>
        <w:rPr>
          <w:rFonts w:hint="eastAsia"/>
          <w:b/>
          <w:bCs/>
        </w:rPr>
        <w:t xml:space="preserve">第三条   </w:t>
      </w:r>
      <w:r>
        <w:rPr>
          <w:rFonts w:hint="eastAsia"/>
        </w:rPr>
        <w:t>建设工程造价咨询合同的书写、解释和说明，以汉语为主导语言。当不同语言文本发生不同解释时，以汉语合同文本为准。</w:t>
      </w:r>
    </w:p>
    <w:p w14:paraId="6AFA81F0">
      <w:pPr>
        <w:ind w:firstLineChars="0"/>
        <w:jc w:val="center"/>
        <w:rPr>
          <w:rFonts w:hint="eastAsia"/>
          <w:b/>
          <w:bCs/>
        </w:rPr>
      </w:pPr>
      <w:r>
        <w:rPr>
          <w:rFonts w:hint="eastAsia"/>
          <w:b/>
          <w:bCs/>
        </w:rPr>
        <w:t>咨询人的义务</w:t>
      </w:r>
    </w:p>
    <w:p w14:paraId="4F58566A">
      <w:pPr>
        <w:ind w:firstLineChars="0"/>
        <w:rPr>
          <w:rFonts w:hint="eastAsia"/>
        </w:rPr>
      </w:pPr>
      <w:r>
        <w:rPr>
          <w:rFonts w:hint="eastAsia"/>
          <w:b/>
          <w:bCs/>
        </w:rPr>
        <w:t xml:space="preserve">第四条 </w:t>
      </w:r>
      <w:r>
        <w:rPr>
          <w:rFonts w:hint="eastAsia"/>
        </w:rPr>
        <w:t>向委托人提供与工程造价咨询业务有关的资料，包括工程造价咨询的资质证书及承担本合同业务的专业人员名单、咨询工作计划等，并按合同专用条件中约定的范围实施咨询业务。</w:t>
      </w:r>
    </w:p>
    <w:p w14:paraId="3A9EEDBE">
      <w:pPr>
        <w:ind w:firstLineChars="0"/>
        <w:rPr>
          <w:rFonts w:hint="eastAsia"/>
        </w:rPr>
      </w:pPr>
      <w:r>
        <w:rPr>
          <w:rFonts w:hint="eastAsia"/>
          <w:b/>
          <w:bCs/>
        </w:rPr>
        <w:t xml:space="preserve">第五条 </w:t>
      </w:r>
      <w:r>
        <w:rPr>
          <w:rFonts w:hint="eastAsia"/>
        </w:rPr>
        <w:t>咨询人在履行本合同期间，向委托人提供的服务包括正常服务、附加服务和额外服务。</w:t>
      </w:r>
    </w:p>
    <w:p w14:paraId="30E179B7">
      <w:pPr>
        <w:ind w:firstLineChars="0"/>
        <w:rPr>
          <w:rFonts w:hint="eastAsia"/>
        </w:rPr>
      </w:pPr>
      <w:r>
        <w:rPr>
          <w:rFonts w:hint="eastAsia"/>
        </w:rPr>
        <w:t>1、“正常服务”是指双方在专用条件中约定的工程造价咨询工作。</w:t>
      </w:r>
    </w:p>
    <w:p w14:paraId="22916D14">
      <w:pPr>
        <w:ind w:firstLineChars="0"/>
        <w:rPr>
          <w:rFonts w:hint="eastAsia"/>
        </w:rPr>
      </w:pPr>
      <w:r>
        <w:rPr>
          <w:rFonts w:hint="eastAsia"/>
        </w:rPr>
        <w:t>2、“附加服务”是指在“正常服务”以外，经双方书面协议确定的附加服务。</w:t>
      </w:r>
    </w:p>
    <w:p w14:paraId="128B12DF">
      <w:pPr>
        <w:ind w:firstLineChars="0"/>
        <w:rPr>
          <w:rFonts w:hint="eastAsia"/>
        </w:rPr>
      </w:pPr>
      <w:r>
        <w:rPr>
          <w:rFonts w:hint="eastAsia"/>
        </w:rPr>
        <w:t>3、“额外服务”是指不属于“正常服务”和“附加服务”，但根据合同标准条件第十三条、第二十条和二十二条的规定，咨询人应增加的额外工作量。</w:t>
      </w:r>
    </w:p>
    <w:p w14:paraId="5BAD715C">
      <w:pPr>
        <w:ind w:firstLineChars="0"/>
        <w:rPr>
          <w:rFonts w:hint="eastAsia"/>
        </w:rPr>
      </w:pPr>
      <w:r>
        <w:rPr>
          <w:rFonts w:hint="eastAsia"/>
          <w:b/>
          <w:bCs/>
        </w:rPr>
        <w:t xml:space="preserve">第六条 </w:t>
      </w:r>
      <w:r>
        <w:rPr>
          <w:rFonts w:hint="eastAsia"/>
        </w:rPr>
        <w:t>在履行合同期间或合同规定期限内，除非得到委托人书面同意，咨询人不得向任何第三方泄漏与本合同规定业务活动有关的所有资料。</w:t>
      </w:r>
    </w:p>
    <w:p w14:paraId="4CABD0B8">
      <w:pPr>
        <w:ind w:firstLineChars="0"/>
        <w:jc w:val="center"/>
        <w:rPr>
          <w:rFonts w:hint="eastAsia"/>
          <w:b/>
          <w:bCs/>
        </w:rPr>
      </w:pPr>
      <w:r>
        <w:rPr>
          <w:rFonts w:hint="eastAsia"/>
          <w:b/>
          <w:bCs/>
        </w:rPr>
        <w:t>委托人的义务</w:t>
      </w:r>
    </w:p>
    <w:p w14:paraId="07375B1F">
      <w:pPr>
        <w:ind w:firstLineChars="0"/>
        <w:rPr>
          <w:rFonts w:hint="eastAsia"/>
        </w:rPr>
      </w:pPr>
      <w:r>
        <w:rPr>
          <w:rFonts w:hint="eastAsia"/>
          <w:b/>
          <w:bCs/>
        </w:rPr>
        <w:t xml:space="preserve">第七条 </w:t>
      </w:r>
      <w:r>
        <w:rPr>
          <w:rFonts w:hint="eastAsia"/>
        </w:rPr>
        <w:t>委托人应负责与本建设工程造价咨询业务有关的第三人的协调，为咨询人工作提供外部条件。</w:t>
      </w:r>
    </w:p>
    <w:p w14:paraId="6BF6F398">
      <w:pPr>
        <w:ind w:firstLineChars="0"/>
        <w:rPr>
          <w:rFonts w:hint="eastAsia"/>
        </w:rPr>
      </w:pPr>
      <w:r>
        <w:rPr>
          <w:rFonts w:hint="eastAsia"/>
          <w:b/>
          <w:bCs/>
        </w:rPr>
        <w:t xml:space="preserve">第八条 </w:t>
      </w:r>
      <w:r>
        <w:rPr>
          <w:rFonts w:hint="eastAsia"/>
        </w:rPr>
        <w:t>委托人应当在约定时间内，免费向咨询人提供与本项目咨询业务有关的资料。</w:t>
      </w:r>
    </w:p>
    <w:p w14:paraId="646C903D">
      <w:pPr>
        <w:ind w:firstLineChars="0"/>
        <w:rPr>
          <w:rFonts w:hint="eastAsia"/>
        </w:rPr>
      </w:pPr>
      <w:r>
        <w:rPr>
          <w:rFonts w:hint="eastAsia"/>
          <w:b/>
          <w:bCs/>
        </w:rPr>
        <w:t xml:space="preserve">第九条 </w:t>
      </w:r>
      <w:r>
        <w:rPr>
          <w:rFonts w:hint="eastAsia"/>
        </w:rPr>
        <w:t>委托人应当在约定的时间内就咨询人书面提交并要求做出答复的事宜做出书面答复。咨询人要求第三人提供有关资料时，委托人应负责转达及资料转送。</w:t>
      </w:r>
    </w:p>
    <w:p w14:paraId="72E3965A">
      <w:pPr>
        <w:ind w:firstLineChars="0"/>
        <w:rPr>
          <w:rFonts w:hint="eastAsia"/>
        </w:rPr>
      </w:pPr>
      <w:r>
        <w:rPr>
          <w:rFonts w:hint="eastAsia"/>
          <w:b/>
          <w:bCs/>
        </w:rPr>
        <w:t xml:space="preserve">第十条 </w:t>
      </w:r>
      <w:r>
        <w:rPr>
          <w:rFonts w:hint="eastAsia"/>
        </w:rPr>
        <w:t>委托人应当授权胜任本咨询业务的代表，负责与咨询人联系。</w:t>
      </w:r>
    </w:p>
    <w:p w14:paraId="4E1CCBBC">
      <w:pPr>
        <w:ind w:firstLine="422" w:firstLineChars="150"/>
        <w:jc w:val="center"/>
        <w:rPr>
          <w:rFonts w:hint="eastAsia"/>
          <w:b/>
          <w:bCs/>
        </w:rPr>
      </w:pPr>
      <w:r>
        <w:rPr>
          <w:rFonts w:hint="eastAsia"/>
          <w:b/>
          <w:bCs/>
        </w:rPr>
        <w:t>咨询人的权利</w:t>
      </w:r>
    </w:p>
    <w:p w14:paraId="5E54D4D0">
      <w:pPr>
        <w:ind w:firstLine="422" w:firstLineChars="150"/>
        <w:rPr>
          <w:rFonts w:hint="eastAsia"/>
        </w:rPr>
      </w:pPr>
      <w:r>
        <w:rPr>
          <w:rFonts w:hint="eastAsia"/>
          <w:b/>
          <w:bCs/>
        </w:rPr>
        <w:t>第十一条</w:t>
      </w:r>
      <w:r>
        <w:rPr>
          <w:rFonts w:hint="eastAsia"/>
        </w:rPr>
        <w:t xml:space="preserve"> 委托人在委托的建设工程造价咨询业务范围内，授权咨询人以下权利：</w:t>
      </w:r>
    </w:p>
    <w:p w14:paraId="49AC9E21">
      <w:pPr>
        <w:ind w:firstLine="420" w:firstLineChars="150"/>
        <w:rPr>
          <w:rFonts w:hint="eastAsia"/>
        </w:rPr>
      </w:pPr>
      <w:r>
        <w:rPr>
          <w:rFonts w:hint="eastAsia"/>
        </w:rPr>
        <w:t>1、在咨询过程中，如委托人提供的资料不明确时咨询人可向委托人提出书面报告。</w:t>
      </w:r>
    </w:p>
    <w:p w14:paraId="68BCAE12">
      <w:pPr>
        <w:ind w:firstLine="420" w:firstLineChars="150"/>
        <w:rPr>
          <w:rFonts w:hint="eastAsia"/>
        </w:rPr>
      </w:pPr>
      <w:r>
        <w:rPr>
          <w:rFonts w:hint="eastAsia"/>
        </w:rPr>
        <w:t>2、咨询人在咨询过程中，有权对第三人提出与本咨询业务有关的问题进行核对或查问。</w:t>
      </w:r>
    </w:p>
    <w:p w14:paraId="3D9AAC51">
      <w:pPr>
        <w:ind w:firstLine="420" w:firstLineChars="150"/>
        <w:rPr>
          <w:rFonts w:hint="eastAsia"/>
        </w:rPr>
      </w:pPr>
      <w:r>
        <w:rPr>
          <w:rFonts w:hint="eastAsia"/>
        </w:rPr>
        <w:t>3、咨询人在咨询过程中，有到工程现场勘察的权利。</w:t>
      </w:r>
    </w:p>
    <w:p w14:paraId="7CBDC193">
      <w:pPr>
        <w:ind w:firstLine="422" w:firstLineChars="150"/>
        <w:jc w:val="center"/>
        <w:rPr>
          <w:rFonts w:hint="eastAsia"/>
          <w:b/>
          <w:bCs/>
        </w:rPr>
      </w:pPr>
      <w:r>
        <w:rPr>
          <w:rFonts w:hint="eastAsia"/>
          <w:b/>
          <w:bCs/>
        </w:rPr>
        <w:t>委托人的权利</w:t>
      </w:r>
    </w:p>
    <w:p w14:paraId="0D020B0D">
      <w:pPr>
        <w:ind w:firstLine="555" w:firstLineChars="0"/>
        <w:rPr>
          <w:rFonts w:hint="eastAsia"/>
        </w:rPr>
      </w:pPr>
      <w:r>
        <w:rPr>
          <w:rFonts w:hint="eastAsia"/>
          <w:b/>
          <w:bCs/>
        </w:rPr>
        <w:t xml:space="preserve">第十二条 </w:t>
      </w:r>
      <w:r>
        <w:rPr>
          <w:rFonts w:hint="eastAsia"/>
        </w:rPr>
        <w:t>委托人有下列权利：</w:t>
      </w:r>
    </w:p>
    <w:p w14:paraId="1D6BB00E">
      <w:pPr>
        <w:ind w:firstLine="555" w:firstLineChars="0"/>
        <w:rPr>
          <w:rFonts w:hint="eastAsia"/>
        </w:rPr>
      </w:pPr>
      <w:r>
        <w:rPr>
          <w:rFonts w:hint="eastAsia"/>
        </w:rPr>
        <w:t>1、有权向咨询人询问工作进展情况及相关的内容。</w:t>
      </w:r>
    </w:p>
    <w:p w14:paraId="16EF8386">
      <w:pPr>
        <w:ind w:firstLine="555" w:firstLineChars="0"/>
        <w:rPr>
          <w:rFonts w:hint="eastAsia"/>
        </w:rPr>
      </w:pPr>
      <w:r>
        <w:rPr>
          <w:rFonts w:hint="eastAsia"/>
        </w:rPr>
        <w:t>2、委托人有权阐述对具体问题的意见和建议。</w:t>
      </w:r>
    </w:p>
    <w:p w14:paraId="7DF5FEA6">
      <w:pPr>
        <w:ind w:firstLine="555" w:firstLineChars="0"/>
        <w:rPr>
          <w:rFonts w:hint="eastAsia"/>
        </w:rPr>
      </w:pPr>
      <w:r>
        <w:rPr>
          <w:rFonts w:hint="eastAsia"/>
        </w:rPr>
        <w:t>3、当委托人认定咨询专业人员不按咨询合同履行其职责，或与第三人串通给委托人造成经济损失的，委托人有权解除合同，收回向咨询人支付的任何款项，如有尚未支付的不再支付；或要求更换咨询专业人员重新提供相应服务，直至终止合同。无论解除还是继续履行合同，委托人均可要求咨询人并要求咨询人承担违约责任，违约责任无法弥补经委托人核定的损失时，不足的部分咨询人应当向委托人赔偿。</w:t>
      </w:r>
    </w:p>
    <w:p w14:paraId="5120113F">
      <w:pPr>
        <w:ind w:firstLine="555" w:firstLineChars="0"/>
        <w:jc w:val="center"/>
        <w:rPr>
          <w:rFonts w:hint="eastAsia"/>
          <w:b/>
          <w:bCs/>
        </w:rPr>
      </w:pPr>
      <w:r>
        <w:rPr>
          <w:rFonts w:hint="eastAsia"/>
          <w:b/>
          <w:bCs/>
        </w:rPr>
        <w:t>咨询人的责任</w:t>
      </w:r>
    </w:p>
    <w:p w14:paraId="781B777A">
      <w:pPr>
        <w:ind w:firstLine="0" w:firstLineChars="0"/>
        <w:rPr>
          <w:rFonts w:hint="eastAsia"/>
        </w:rPr>
      </w:pPr>
      <w:r>
        <w:rPr>
          <w:rFonts w:hint="eastAsia"/>
          <w:b/>
          <w:bCs/>
        </w:rPr>
        <w:t xml:space="preserve">    第十三条 </w:t>
      </w:r>
      <w:r>
        <w:rPr>
          <w:rFonts w:hint="eastAsia"/>
        </w:rPr>
        <w:t>咨询人的责任期即建设工程造价咨询合同有效期。如因非咨询人的责任造成进度的推迟或延误而超过约定的日期，双方应进一步约定相应延长合同有效期。</w:t>
      </w:r>
    </w:p>
    <w:p w14:paraId="2624E3FB">
      <w:pPr>
        <w:ind w:firstLineChars="0"/>
        <w:rPr>
          <w:rFonts w:hint="eastAsia"/>
        </w:rPr>
      </w:pPr>
      <w:r>
        <w:rPr>
          <w:rFonts w:hint="eastAsia"/>
          <w:b/>
          <w:bCs/>
        </w:rPr>
        <w:t xml:space="preserve">第十四条 </w:t>
      </w:r>
      <w:r>
        <w:rPr>
          <w:rFonts w:hint="eastAsia"/>
        </w:rPr>
        <w:t>咨询人责任期内，应当履行建设工程造价咨询合同中约定的义务，因咨询人违约、故意或过失造成的经济损失，应当赔偿经委托人核定的全部损失。</w:t>
      </w:r>
    </w:p>
    <w:p w14:paraId="2643C9C4">
      <w:pPr>
        <w:ind w:firstLineChars="0"/>
        <w:rPr>
          <w:rFonts w:hint="eastAsia"/>
        </w:rPr>
      </w:pPr>
      <w:r>
        <w:rPr>
          <w:rFonts w:hint="eastAsia"/>
          <w:b/>
          <w:bCs/>
        </w:rPr>
        <w:t xml:space="preserve">第十五条 </w:t>
      </w:r>
      <w:r>
        <w:rPr>
          <w:rFonts w:hint="eastAsia"/>
        </w:rPr>
        <w:t>咨询人对委托人或第三人所提出的问题不能及时核对或答复，导致合同不能全部或部分履行，咨询人应承担违约责任。</w:t>
      </w:r>
    </w:p>
    <w:p w14:paraId="72FF82F8">
      <w:pPr>
        <w:ind w:firstLineChars="0"/>
        <w:rPr>
          <w:rFonts w:hint="eastAsia"/>
        </w:rPr>
      </w:pPr>
      <w:r>
        <w:rPr>
          <w:rFonts w:hint="eastAsia"/>
          <w:b/>
          <w:bCs/>
        </w:rPr>
        <w:t xml:space="preserve">第十六条 </w:t>
      </w:r>
      <w:r>
        <w:rPr>
          <w:rFonts w:hint="eastAsia"/>
        </w:rPr>
        <w:t>咨询人向委托人提出赔偿要求不能成立时，则应补偿由于该赔偿或其他要求所导致委托人的各种费用的支出。</w:t>
      </w:r>
    </w:p>
    <w:p w14:paraId="0EB9BAB1">
      <w:pPr>
        <w:ind w:firstLineChars="0"/>
        <w:jc w:val="center"/>
        <w:rPr>
          <w:rFonts w:hint="eastAsia"/>
          <w:b/>
          <w:bCs/>
        </w:rPr>
      </w:pPr>
      <w:r>
        <w:rPr>
          <w:rFonts w:hint="eastAsia"/>
          <w:b/>
          <w:bCs/>
        </w:rPr>
        <w:t>委托人的责任</w:t>
      </w:r>
    </w:p>
    <w:p w14:paraId="2DBA7256">
      <w:pPr>
        <w:ind w:firstLineChars="0"/>
        <w:rPr>
          <w:rFonts w:hint="eastAsia"/>
        </w:rPr>
      </w:pPr>
      <w:r>
        <w:rPr>
          <w:rFonts w:hint="eastAsia"/>
          <w:b/>
          <w:bCs/>
        </w:rPr>
        <w:t xml:space="preserve">第十七条 </w:t>
      </w:r>
      <w:r>
        <w:rPr>
          <w:rFonts w:hint="eastAsia"/>
        </w:rPr>
        <w:t>委托人应当履行建设工程造价咨询合同约定的义务，如有违反则应当承担违约责任，赔偿给咨询人造成的损失。</w:t>
      </w:r>
    </w:p>
    <w:p w14:paraId="322BA378">
      <w:pPr>
        <w:ind w:firstLineChars="0"/>
        <w:rPr>
          <w:rFonts w:hint="eastAsia"/>
        </w:rPr>
      </w:pPr>
      <w:r>
        <w:rPr>
          <w:rFonts w:hint="eastAsia"/>
          <w:b/>
          <w:bCs/>
        </w:rPr>
        <w:t xml:space="preserve">第十八条 </w:t>
      </w:r>
      <w:r>
        <w:rPr>
          <w:rFonts w:hint="eastAsia"/>
        </w:rPr>
        <w:t>委托人如果向咨询人提出赔偿或其他要求不能成立时，则应补偿由于该赔偿或其他要求所导致咨询人的各种费用的支出。</w:t>
      </w:r>
    </w:p>
    <w:p w14:paraId="145936B3">
      <w:pPr>
        <w:ind w:firstLine="0" w:firstLineChars="0"/>
        <w:jc w:val="center"/>
        <w:rPr>
          <w:rFonts w:hint="eastAsia"/>
          <w:b/>
          <w:bCs/>
        </w:rPr>
      </w:pPr>
      <w:r>
        <w:rPr>
          <w:rFonts w:hint="eastAsia"/>
          <w:b/>
          <w:bCs/>
        </w:rPr>
        <w:t>合同生效，变更与终止</w:t>
      </w:r>
    </w:p>
    <w:p w14:paraId="3F10FB21">
      <w:pPr>
        <w:ind w:firstLineChars="0"/>
        <w:rPr>
          <w:rFonts w:hint="eastAsia"/>
        </w:rPr>
      </w:pPr>
      <w:r>
        <w:rPr>
          <w:rFonts w:hint="eastAsia"/>
          <w:b/>
          <w:bCs/>
        </w:rPr>
        <w:t xml:space="preserve">第十九条 </w:t>
      </w:r>
      <w:r>
        <w:rPr>
          <w:rFonts w:hint="eastAsia"/>
        </w:rPr>
        <w:t>本合同自双方签字盖章之日起生效。</w:t>
      </w:r>
    </w:p>
    <w:p w14:paraId="52EF097A">
      <w:pPr>
        <w:ind w:firstLineChars="0"/>
        <w:rPr>
          <w:rFonts w:hint="eastAsia"/>
        </w:rPr>
      </w:pPr>
      <w:r>
        <w:rPr>
          <w:rFonts w:hint="eastAsia"/>
          <w:b/>
          <w:bCs/>
        </w:rPr>
        <w:t xml:space="preserve">第二十条 </w:t>
      </w:r>
      <w:r>
        <w:rPr>
          <w:rFonts w:hint="eastAsia"/>
        </w:rPr>
        <w:t>由于委托人的原因使咨询人工作受到阻碍或延误以致增加了工作量或持续时间，则咨询人应当将此情况与可能产生的影响及时书面通知委托人。由此增加的工作量视为额外服务，完成建设工程造价咨询工作的时间应当相应延长，并得到额外的酬金。</w:t>
      </w:r>
    </w:p>
    <w:p w14:paraId="0EABD36F">
      <w:pPr>
        <w:ind w:firstLineChars="0"/>
        <w:rPr>
          <w:rFonts w:hint="eastAsia"/>
        </w:rPr>
      </w:pPr>
      <w:r>
        <w:rPr>
          <w:rFonts w:hint="eastAsia"/>
          <w:b/>
          <w:bCs/>
        </w:rPr>
        <w:t xml:space="preserve">第二十一条 </w:t>
      </w:r>
      <w:r>
        <w:rPr>
          <w:rFonts w:hint="eastAsia"/>
        </w:rPr>
        <w:t>当事人一方要求变更或解除合同时，则应当在14日前通知对方；因变更或解除合同使一方遭受损失的，应由责任方负责赔偿。</w:t>
      </w:r>
    </w:p>
    <w:p w14:paraId="7312D589">
      <w:pPr>
        <w:ind w:firstLineChars="0"/>
        <w:rPr>
          <w:rFonts w:hint="eastAsia"/>
        </w:rPr>
      </w:pPr>
      <w:r>
        <w:rPr>
          <w:rFonts w:hint="eastAsia"/>
          <w:b/>
          <w:bCs/>
        </w:rPr>
        <w:t xml:space="preserve">第二十二条 </w:t>
      </w:r>
      <w:r>
        <w:rPr>
          <w:rFonts w:hint="eastAsia"/>
        </w:rPr>
        <w:t>咨询人由于非自身原因暂停或终止执行建设工程造价咨询业务，由此而增加的恢复执行建设工程造价咨询业务的工作，应视为额外服务，有权得到额外的时间和酬金。</w:t>
      </w:r>
    </w:p>
    <w:p w14:paraId="45CBB105">
      <w:pPr>
        <w:ind w:firstLineChars="0"/>
        <w:rPr>
          <w:rFonts w:hint="eastAsia"/>
        </w:rPr>
      </w:pPr>
      <w:r>
        <w:rPr>
          <w:rFonts w:hint="eastAsia"/>
          <w:b/>
          <w:bCs/>
        </w:rPr>
        <w:t xml:space="preserve">第二十三条 </w:t>
      </w:r>
      <w:r>
        <w:rPr>
          <w:rFonts w:hint="eastAsia"/>
        </w:rPr>
        <w:t>变更或解除合同的通知或协议应当采取书面形式，新的协议未达到成之前，原合同仍然有效。</w:t>
      </w:r>
    </w:p>
    <w:p w14:paraId="7EA5C92D">
      <w:pPr>
        <w:ind w:firstLineChars="0"/>
        <w:jc w:val="center"/>
        <w:rPr>
          <w:rFonts w:hint="eastAsia"/>
          <w:b/>
          <w:bCs/>
        </w:rPr>
      </w:pPr>
      <w:r>
        <w:rPr>
          <w:rFonts w:hint="eastAsia"/>
          <w:b/>
          <w:bCs/>
        </w:rPr>
        <w:t>咨询业务的酬金</w:t>
      </w:r>
    </w:p>
    <w:p w14:paraId="446AE13A">
      <w:pPr>
        <w:ind w:firstLineChars="0"/>
        <w:rPr>
          <w:rFonts w:hint="eastAsia"/>
        </w:rPr>
      </w:pPr>
      <w:r>
        <w:rPr>
          <w:rFonts w:hint="eastAsia"/>
          <w:b/>
          <w:bCs/>
        </w:rPr>
        <w:t xml:space="preserve">第二十四条 </w:t>
      </w:r>
      <w:r>
        <w:rPr>
          <w:rFonts w:hint="eastAsia"/>
        </w:rPr>
        <w:t>正常的建设工程造价咨询业务，附加工作和额外工作的酬金，按照建设工程造价咨询合同专用条件约定的方法计取，并按约定的时间和数额支付。</w:t>
      </w:r>
    </w:p>
    <w:p w14:paraId="5EA48721">
      <w:pPr>
        <w:ind w:firstLineChars="0"/>
        <w:rPr>
          <w:rFonts w:hint="eastAsia"/>
        </w:rPr>
      </w:pPr>
      <w:r>
        <w:rPr>
          <w:rFonts w:hint="eastAsia"/>
          <w:b/>
          <w:bCs/>
        </w:rPr>
        <w:t xml:space="preserve">第二十五条 </w:t>
      </w:r>
      <w:r>
        <w:rPr>
          <w:rFonts w:hint="eastAsia"/>
        </w:rPr>
        <w:t>如果委托人在规定的支付期限内未支付建设工程造价咨询酬金，自规定支付之日起，应当向咨询人补偿应支付的酬金利息。利息额按规定支付期限最后一日银行活期贷款乘以拖欠酬金时间计算。</w:t>
      </w:r>
    </w:p>
    <w:p w14:paraId="38964D4E">
      <w:pPr>
        <w:ind w:firstLineChars="0"/>
        <w:rPr>
          <w:rFonts w:hint="eastAsia"/>
        </w:rPr>
      </w:pPr>
      <w:r>
        <w:rPr>
          <w:rFonts w:hint="eastAsia"/>
          <w:b/>
          <w:bCs/>
        </w:rPr>
        <w:t xml:space="preserve">第二十六条 </w:t>
      </w:r>
      <w:r>
        <w:rPr>
          <w:rFonts w:hint="eastAsia"/>
        </w:rPr>
        <w:t>如果委托人对咨询人提交的支付通知书中酬金或部分酬金项目提出异议，应当在收到支付通知书两日内向咨询人发出异议的通知，但委托人不得拖延其无异议酬金项目的支付。</w:t>
      </w:r>
    </w:p>
    <w:p w14:paraId="2DADAB90">
      <w:pPr>
        <w:ind w:firstLineChars="0"/>
        <w:rPr>
          <w:rFonts w:hint="eastAsia"/>
        </w:rPr>
      </w:pPr>
      <w:r>
        <w:rPr>
          <w:rFonts w:hint="eastAsia"/>
          <w:b/>
          <w:bCs/>
        </w:rPr>
        <w:t xml:space="preserve">第二十七条 </w:t>
      </w:r>
      <w:r>
        <w:rPr>
          <w:rFonts w:hint="eastAsia"/>
        </w:rPr>
        <w:t>支付建设工程造价咨询酬金所采取的货币币种、汇率由合同专用条件约定。</w:t>
      </w:r>
    </w:p>
    <w:p w14:paraId="72686EF9">
      <w:pPr>
        <w:ind w:firstLine="0" w:firstLineChars="0"/>
        <w:jc w:val="center"/>
        <w:rPr>
          <w:rFonts w:hint="eastAsia"/>
          <w:b/>
          <w:bCs/>
        </w:rPr>
      </w:pPr>
      <w:r>
        <w:rPr>
          <w:rFonts w:hint="eastAsia"/>
          <w:b/>
          <w:bCs/>
        </w:rPr>
        <w:t>其     他</w:t>
      </w:r>
    </w:p>
    <w:p w14:paraId="563B7F6F">
      <w:pPr>
        <w:ind w:firstLineChars="0"/>
        <w:rPr>
          <w:rFonts w:hint="eastAsia"/>
        </w:rPr>
      </w:pPr>
      <w:r>
        <w:rPr>
          <w:rFonts w:hint="eastAsia"/>
          <w:b/>
          <w:bCs/>
        </w:rPr>
        <w:t xml:space="preserve">第二十八条 </w:t>
      </w:r>
      <w:r>
        <w:rPr>
          <w:rFonts w:hint="eastAsia"/>
        </w:rPr>
        <w:t>咨询人如需外聘专家协助，在委托的建设工程造价咨询业务范围内其费用由咨询人承担；在委托的建设工程造价咨询业务范围以外经委托人认可其费用由委托人承担。</w:t>
      </w:r>
    </w:p>
    <w:p w14:paraId="10EDF87C">
      <w:pPr>
        <w:ind w:firstLineChars="0"/>
        <w:rPr>
          <w:rFonts w:hint="eastAsia"/>
        </w:rPr>
      </w:pPr>
      <w:r>
        <w:rPr>
          <w:rFonts w:hint="eastAsia"/>
          <w:b/>
          <w:bCs/>
        </w:rPr>
        <w:t xml:space="preserve">第二十九条 </w:t>
      </w:r>
      <w:r>
        <w:rPr>
          <w:rFonts w:hint="eastAsia"/>
        </w:rPr>
        <w:t>未经对方的书面同意，各方均不得转让合同约定的权利义务。</w:t>
      </w:r>
    </w:p>
    <w:p w14:paraId="25FAE0C9">
      <w:pPr>
        <w:ind w:firstLine="559" w:firstLineChars="199"/>
        <w:rPr>
          <w:rFonts w:hint="eastAsia"/>
        </w:rPr>
      </w:pPr>
      <w:r>
        <w:rPr>
          <w:rFonts w:hint="eastAsia"/>
          <w:b/>
          <w:bCs/>
        </w:rPr>
        <w:t xml:space="preserve">第三十条 </w:t>
      </w:r>
      <w:r>
        <w:rPr>
          <w:rFonts w:hint="eastAsia"/>
        </w:rPr>
        <w:t>除委托人书面同意外，咨询人及咨询专业人员不应接受建设工程造价咨询合同约定以外的与工程造价咨询项目有关的任何报酬。</w:t>
      </w:r>
    </w:p>
    <w:p w14:paraId="5E117B5A">
      <w:pPr>
        <w:ind w:firstLine="557" w:firstLineChars="199"/>
      </w:pPr>
      <w:r>
        <w:rPr>
          <w:rFonts w:hint="eastAsia"/>
        </w:rPr>
        <w:t>咨询人不得参与可能与合同规定的与委托人利益相冲突的任何活动。</w:t>
      </w:r>
    </w:p>
    <w:p w14:paraId="0F34ED01">
      <w:pPr>
        <w:ind w:firstLine="0" w:firstLineChars="0"/>
        <w:jc w:val="center"/>
        <w:rPr>
          <w:rFonts w:hint="eastAsia"/>
          <w:b/>
          <w:bCs/>
        </w:rPr>
      </w:pPr>
      <w:r>
        <w:rPr>
          <w:rFonts w:hint="eastAsia"/>
          <w:b/>
          <w:bCs/>
        </w:rPr>
        <w:t>合同争议的解决</w:t>
      </w:r>
    </w:p>
    <w:p w14:paraId="3D95C022">
      <w:pPr>
        <w:ind w:firstLineChars="0"/>
        <w:rPr>
          <w:rFonts w:hint="eastAsia"/>
        </w:rPr>
      </w:pPr>
      <w:r>
        <w:rPr>
          <w:rFonts w:hint="eastAsia"/>
          <w:b/>
          <w:bCs/>
        </w:rPr>
        <w:t xml:space="preserve">第三十一条 </w:t>
      </w:r>
      <w:r>
        <w:rPr>
          <w:rFonts w:hint="eastAsia"/>
        </w:rPr>
        <w:t>因违约或终止合同而引起的损失和损害的赔偿，委托人与咨询人之间应协商解决；如未能达成一致，委托人可选择提交有关主管部门调解，或向委托人住所地人民法院提起诉讼。</w:t>
      </w:r>
    </w:p>
    <w:p w14:paraId="76C2A21D">
      <w:pPr>
        <w:pStyle w:val="2"/>
        <w:rPr>
          <w:rFonts w:hint="eastAsia"/>
        </w:rPr>
      </w:pPr>
    </w:p>
    <w:p w14:paraId="04A43953">
      <w:pPr>
        <w:rPr>
          <w:rFonts w:hint="eastAsia"/>
        </w:rPr>
      </w:pPr>
    </w:p>
    <w:p w14:paraId="6091CE31">
      <w:pPr>
        <w:pStyle w:val="2"/>
        <w:rPr>
          <w:rFonts w:hint="eastAsia"/>
        </w:rPr>
      </w:pPr>
    </w:p>
    <w:p w14:paraId="2E26BA62">
      <w:pPr>
        <w:rPr>
          <w:rFonts w:hint="eastAsia"/>
        </w:rPr>
      </w:pPr>
    </w:p>
    <w:p w14:paraId="4D32A3CB">
      <w:pPr>
        <w:pStyle w:val="2"/>
        <w:rPr>
          <w:rFonts w:hint="eastAsia"/>
        </w:rPr>
      </w:pPr>
    </w:p>
    <w:p w14:paraId="79626C63">
      <w:pPr>
        <w:rPr>
          <w:rFonts w:hint="eastAsia"/>
        </w:rPr>
      </w:pPr>
    </w:p>
    <w:p w14:paraId="2EDE67D3">
      <w:pPr>
        <w:pStyle w:val="2"/>
        <w:rPr>
          <w:rFonts w:hint="eastAsia"/>
        </w:rPr>
      </w:pPr>
    </w:p>
    <w:p w14:paraId="18CF7D44">
      <w:pPr>
        <w:rPr>
          <w:rFonts w:hint="eastAsia"/>
        </w:rPr>
      </w:pPr>
    </w:p>
    <w:p w14:paraId="32A0C9E9">
      <w:pPr>
        <w:pStyle w:val="2"/>
        <w:rPr>
          <w:rFonts w:hint="eastAsia"/>
        </w:rPr>
      </w:pPr>
    </w:p>
    <w:p w14:paraId="2933845C">
      <w:pPr>
        <w:rPr>
          <w:rFonts w:hint="eastAsia"/>
        </w:rPr>
      </w:pPr>
    </w:p>
    <w:p w14:paraId="757FD0CD">
      <w:pPr>
        <w:pStyle w:val="2"/>
        <w:rPr>
          <w:rFonts w:hint="eastAsia"/>
        </w:rPr>
      </w:pPr>
    </w:p>
    <w:p w14:paraId="63CD2913">
      <w:pPr>
        <w:rPr>
          <w:rFonts w:hint="eastAsia"/>
        </w:rPr>
      </w:pPr>
    </w:p>
    <w:p w14:paraId="38F62086">
      <w:pPr>
        <w:pStyle w:val="2"/>
        <w:rPr>
          <w:rFonts w:hint="eastAsia"/>
        </w:rPr>
      </w:pPr>
    </w:p>
    <w:p w14:paraId="39EECD50">
      <w:pPr>
        <w:rPr>
          <w:rFonts w:hint="eastAsia"/>
        </w:rPr>
      </w:pPr>
    </w:p>
    <w:p w14:paraId="75725E91">
      <w:pPr>
        <w:pStyle w:val="2"/>
        <w:rPr>
          <w:rFonts w:hint="eastAsia"/>
        </w:rPr>
      </w:pPr>
    </w:p>
    <w:p w14:paraId="483F92B2">
      <w:pPr>
        <w:rPr>
          <w:rFonts w:hint="eastAsia"/>
        </w:rPr>
      </w:pPr>
    </w:p>
    <w:p w14:paraId="624F7566">
      <w:pPr>
        <w:ind w:firstLine="0" w:firstLineChars="0"/>
        <w:jc w:val="center"/>
        <w:rPr>
          <w:rFonts w:hint="eastAsia"/>
          <w:b/>
          <w:spacing w:val="-20"/>
          <w:sz w:val="36"/>
          <w:szCs w:val="36"/>
        </w:rPr>
      </w:pPr>
      <w:r>
        <w:rPr>
          <w:rFonts w:hint="eastAsia"/>
          <w:b/>
          <w:spacing w:val="-20"/>
          <w:sz w:val="36"/>
          <w:szCs w:val="36"/>
        </w:rPr>
        <w:t>建设工程造价咨询合同专用条件</w:t>
      </w:r>
    </w:p>
    <w:p w14:paraId="7E2B14CD">
      <w:pPr>
        <w:ind w:firstLine="562"/>
        <w:rPr>
          <w:rFonts w:hint="eastAsia"/>
        </w:rPr>
      </w:pPr>
      <w:r>
        <w:rPr>
          <w:rFonts w:hint="eastAsia"/>
          <w:b/>
          <w:color w:val="333333"/>
          <w:szCs w:val="28"/>
        </w:rPr>
        <w:t xml:space="preserve">第二条  </w:t>
      </w:r>
      <w:r>
        <w:rPr>
          <w:rFonts w:hint="eastAsia"/>
        </w:rPr>
        <w:t>本合同适用的法律、法规及工程造价计价办法和规定：</w:t>
      </w:r>
    </w:p>
    <w:p w14:paraId="292468AD">
      <w:pPr>
        <w:ind w:firstLine="0" w:firstLineChars="0"/>
        <w:rPr>
          <w:rFonts w:hint="eastAsia"/>
        </w:rPr>
      </w:pPr>
      <w:r>
        <w:rPr>
          <w:rFonts w:hint="eastAsia"/>
        </w:rPr>
        <w:t xml:space="preserve">       1、适用的法律法规：《中华人民共和国民法典》、《中华人民共和国建筑法》、《建设工程质量管理条例》等与工程建设及造价咨询有关的法律法规以及委托人与相关第三方签订的合同及约定。</w:t>
      </w:r>
    </w:p>
    <w:p w14:paraId="5C15A384">
      <w:pPr>
        <w:ind w:firstLine="840" w:firstLineChars="300"/>
        <w:rPr>
          <w:rFonts w:hint="eastAsia"/>
        </w:rPr>
      </w:pPr>
      <w:r>
        <w:rPr>
          <w:rFonts w:hint="eastAsia"/>
        </w:rPr>
        <w:t>2、工程造价计价办法：国家及工程所在地最新的计价规则</w:t>
      </w:r>
    </w:p>
    <w:p w14:paraId="5C5131E5">
      <w:pPr>
        <w:ind w:firstLine="840" w:firstLineChars="300"/>
      </w:pPr>
      <w:r>
        <w:rPr>
          <w:rFonts w:hint="eastAsia"/>
        </w:rPr>
        <w:t>3、标准规范：工程所在地最新建设工程工程量清单计价规范　</w:t>
      </w:r>
    </w:p>
    <w:p w14:paraId="01E955CD">
      <w:pPr>
        <w:ind w:firstLineChars="0"/>
        <w:rPr>
          <w:rFonts w:hint="eastAsia"/>
        </w:rPr>
      </w:pPr>
      <w:r>
        <w:rPr>
          <w:rFonts w:hint="eastAsia" w:ascii="宋体" w:hAnsi="宋体"/>
          <w:b/>
          <w:color w:val="000000"/>
          <w:szCs w:val="28"/>
        </w:rPr>
        <w:t xml:space="preserve">第五条  </w:t>
      </w:r>
      <w:r>
        <w:rPr>
          <w:rFonts w:hint="eastAsia"/>
        </w:rPr>
        <w:t>建设工程造价咨询业务范围：</w:t>
      </w:r>
    </w:p>
    <w:p w14:paraId="30CE1A6E">
      <w:pPr>
        <w:rPr>
          <w:u w:val="single"/>
        </w:rPr>
      </w:pPr>
      <w:r>
        <w:rPr>
          <w:rFonts w:hint="eastAsia"/>
        </w:rPr>
        <w:t>“建设工程造价咨询业务”是指以下服务类别的咨询业务：</w:t>
      </w:r>
      <w:r>
        <w:rPr>
          <w:u w:val="single"/>
        </w:rPr>
        <w:t>工程实施阶段全过程造价控制，主要包括以下内容:</w:t>
      </w:r>
    </w:p>
    <w:p w14:paraId="2396CAD3">
      <w:r>
        <w:t>A、</w:t>
      </w:r>
      <w:r>
        <w:rPr>
          <w:rFonts w:hint="eastAsia"/>
        </w:rPr>
        <w:t>复核施工单位上报</w:t>
      </w:r>
      <w:r>
        <w:t>工程量清单、</w:t>
      </w:r>
      <w:r>
        <w:rPr>
          <w:rFonts w:hint="eastAsia"/>
        </w:rPr>
        <w:t>施工图预算（招标最高限价）</w:t>
      </w:r>
    </w:p>
    <w:p w14:paraId="4BBD3797">
      <w:r>
        <w:t>根据施工图纸、《建设工程工程量清单计价规范》或相关的计价表、工程量计算规则、市场要素价格等</w:t>
      </w:r>
      <w:r>
        <w:rPr>
          <w:rFonts w:hint="eastAsia"/>
        </w:rPr>
        <w:t>复核</w:t>
      </w:r>
      <w:r>
        <w:t>工程量清单、</w:t>
      </w:r>
      <w:r>
        <w:rPr>
          <w:rFonts w:hint="eastAsia"/>
        </w:rPr>
        <w:t>施工图预算（招标最高限价）</w:t>
      </w:r>
      <w:r>
        <w:t>。</w:t>
      </w:r>
    </w:p>
    <w:p w14:paraId="31858EFA">
      <w:pPr>
        <w:rPr>
          <w:rFonts w:hint="eastAsia"/>
        </w:rPr>
      </w:pPr>
      <w:r>
        <w:rPr>
          <w:rFonts w:hint="eastAsia"/>
        </w:rPr>
        <w:t>完成复核后，负责代表委托人（业主）与施工图预算（招标最高限价）审核单位进行核对，直至最终确定招标最高限价。</w:t>
      </w:r>
    </w:p>
    <w:p w14:paraId="74CF1A00">
      <w:r>
        <w:t>B、施工阶段全过程造价控制</w:t>
      </w:r>
    </w:p>
    <w:p w14:paraId="0D9D3CAF">
      <w:r>
        <w:t>1、参加与工程造价控制有关的工作会议;</w:t>
      </w:r>
    </w:p>
    <w:p w14:paraId="4E1596ED">
      <w:r>
        <w:t>2、负责对施工单位上报的进度款进行审核，提出审核意见;</w:t>
      </w:r>
    </w:p>
    <w:p w14:paraId="1B2BBA29">
      <w:r>
        <w:t>3、协助</w:t>
      </w:r>
      <w:r>
        <w:rPr>
          <w:rFonts w:hint="eastAsia"/>
        </w:rPr>
        <w:t>委托人（业主）</w:t>
      </w:r>
      <w:r>
        <w:t>及时审核设计变更、现场签证等发生的费用</w:t>
      </w:r>
      <w:r>
        <w:rPr>
          <w:rFonts w:hint="eastAsia"/>
        </w:rPr>
        <w:t>。</w:t>
      </w:r>
    </w:p>
    <w:p w14:paraId="3E239853">
      <w:pPr>
        <w:rPr>
          <w:rFonts w:hint="eastAsia"/>
        </w:rPr>
      </w:pPr>
      <w:r>
        <w:rPr>
          <w:rFonts w:hint="eastAsia"/>
        </w:rPr>
        <w:t>4、负责配合委托人（业主）解决项目建设过程中涉及的工程造价方面有关问题。</w:t>
      </w:r>
    </w:p>
    <w:p w14:paraId="1A463EAB">
      <w:pPr>
        <w:rPr>
          <w:rFonts w:hint="eastAsia"/>
        </w:rPr>
      </w:pPr>
      <w:r>
        <w:rPr>
          <w:rFonts w:hint="eastAsia"/>
        </w:rPr>
        <w:t>C、复核施工单位上报竣工结算</w:t>
      </w:r>
    </w:p>
    <w:p w14:paraId="1A97EC97">
      <w:r>
        <w:t>根据</w:t>
      </w:r>
      <w:r>
        <w:rPr>
          <w:rFonts w:hint="eastAsia"/>
        </w:rPr>
        <w:t>竣工</w:t>
      </w:r>
      <w:r>
        <w:t>图纸、《建设工程工程量清单计价规范》或相关的计价表、工程量计算规则、市场要素价格等</w:t>
      </w:r>
      <w:r>
        <w:rPr>
          <w:rFonts w:hint="eastAsia"/>
        </w:rPr>
        <w:t>复核竣工结算</w:t>
      </w:r>
      <w:r>
        <w:t>。</w:t>
      </w:r>
    </w:p>
    <w:p w14:paraId="16DA8904">
      <w:pPr>
        <w:rPr>
          <w:rFonts w:hint="eastAsia"/>
        </w:rPr>
      </w:pPr>
      <w:r>
        <w:rPr>
          <w:rFonts w:hint="eastAsia"/>
        </w:rPr>
        <w:t>完成复核后，负责代表委托人（业主）与竣工结算审核单位进行核对，直至最终确定工程结算金额。</w:t>
      </w:r>
    </w:p>
    <w:p w14:paraId="30FAD68E">
      <w:pPr>
        <w:ind w:firstLineChars="0"/>
        <w:rPr>
          <w:rFonts w:hint="eastAsia"/>
          <w:u w:val="single"/>
        </w:rPr>
      </w:pPr>
      <w:r>
        <w:rPr>
          <w:rFonts w:hint="eastAsia" w:ascii="宋体" w:hAnsi="宋体"/>
          <w:b/>
          <w:color w:val="000000"/>
          <w:szCs w:val="28"/>
        </w:rPr>
        <w:t xml:space="preserve">第九条  </w:t>
      </w:r>
      <w:r>
        <w:rPr>
          <w:rFonts w:hint="eastAsia"/>
        </w:rPr>
        <w:t>双方约定的委托人应提供的建设工程造价咨询材料及提供时间：</w:t>
      </w:r>
      <w:r>
        <w:rPr>
          <w:rFonts w:hint="eastAsia"/>
          <w:highlight w:val="red"/>
          <w:u w:val="single"/>
        </w:rPr>
        <w:t xml:space="preserve"> 合同签订3日内。</w:t>
      </w:r>
    </w:p>
    <w:p w14:paraId="28B8E0AF">
      <w:pPr>
        <w:ind w:firstLine="562"/>
        <w:rPr>
          <w:rFonts w:hint="eastAsia"/>
          <w:bCs/>
        </w:rPr>
      </w:pPr>
      <w:r>
        <w:rPr>
          <w:rFonts w:hint="eastAsia"/>
          <w:b/>
          <w:color w:val="333333"/>
          <w:szCs w:val="28"/>
        </w:rPr>
        <w:t xml:space="preserve">第十五条  </w:t>
      </w:r>
      <w:r>
        <w:rPr>
          <w:rFonts w:hint="eastAsia"/>
          <w:bCs/>
        </w:rPr>
        <w:t xml:space="preserve"> 咨询人的责任：</w:t>
      </w:r>
    </w:p>
    <w:p w14:paraId="68AADE9D">
      <w:pPr>
        <w:rPr>
          <w:bCs/>
        </w:rPr>
      </w:pPr>
      <w:r>
        <w:rPr>
          <w:rFonts w:hint="eastAsia"/>
          <w:bCs/>
        </w:rPr>
        <w:t>1、项目负责人：</w:t>
      </w:r>
      <w:r>
        <w:rPr>
          <w:rFonts w:hint="eastAsia"/>
          <w:bCs/>
          <w:u w:val="single"/>
        </w:rPr>
        <w:t xml:space="preserve">                     </w:t>
      </w:r>
    </w:p>
    <w:p w14:paraId="0D6BF390">
      <w:pPr>
        <w:rPr>
          <w:bCs/>
        </w:rPr>
      </w:pPr>
      <w:r>
        <w:rPr>
          <w:rFonts w:hint="eastAsia"/>
          <w:bCs/>
        </w:rPr>
        <w:t xml:space="preserve">联系电话： </w:t>
      </w:r>
      <w:r>
        <w:rPr>
          <w:rFonts w:hint="eastAsia"/>
          <w:bCs/>
          <w:u w:val="single"/>
        </w:rPr>
        <w:t xml:space="preserve">                         </w:t>
      </w:r>
    </w:p>
    <w:p w14:paraId="1950446B">
      <w:pPr>
        <w:rPr>
          <w:rFonts w:hint="eastAsia"/>
          <w:bCs/>
        </w:rPr>
      </w:pPr>
      <w:r>
        <w:rPr>
          <w:rFonts w:hint="eastAsia"/>
          <w:bCs/>
        </w:rPr>
        <w:t xml:space="preserve">造价工程师注册编号： </w:t>
      </w:r>
      <w:r>
        <w:rPr>
          <w:rFonts w:hint="eastAsia"/>
          <w:bCs/>
          <w:u w:val="single"/>
        </w:rPr>
        <w:t xml:space="preserve">               </w:t>
      </w:r>
    </w:p>
    <w:p w14:paraId="19A8D2E0">
      <w:pPr>
        <w:rPr>
          <w:rFonts w:hint="eastAsia"/>
          <w:bCs/>
        </w:rPr>
      </w:pPr>
      <w:r>
        <w:rPr>
          <w:rFonts w:hint="eastAsia"/>
          <w:bCs/>
        </w:rPr>
        <w:t>2、咨询人更换项目负责人的约定：</w:t>
      </w:r>
    </w:p>
    <w:p w14:paraId="33AD87A0">
      <w:pPr>
        <w:rPr>
          <w:bCs/>
        </w:rPr>
      </w:pPr>
      <w:r>
        <w:rPr>
          <w:rFonts w:hint="eastAsia"/>
          <w:bCs/>
        </w:rPr>
        <w:t>（1）</w:t>
      </w:r>
      <w:r>
        <w:rPr>
          <w:bCs/>
        </w:rPr>
        <w:t>咨询人不得随意更换项目负责人，如需要更换项目负责人，应至少提前 30天以书面形式通知委托人，并征得委托人同意，后任继续行使合同文件约定的前任的职权，履行前任的义务</w:t>
      </w:r>
      <w:r>
        <w:rPr>
          <w:rFonts w:hint="eastAsia"/>
          <w:bCs/>
        </w:rPr>
        <w:t>；</w:t>
      </w:r>
      <w:r>
        <w:rPr>
          <w:bCs/>
        </w:rPr>
        <w:t>经委托人同意更换的项目负责人应不低于原任职资格及专业能力。</w:t>
      </w:r>
    </w:p>
    <w:p w14:paraId="5DC6861A">
      <w:pPr>
        <w:rPr>
          <w:bCs/>
        </w:rPr>
      </w:pPr>
      <w:r>
        <w:rPr>
          <w:rFonts w:hint="eastAsia"/>
          <w:bCs/>
        </w:rPr>
        <w:t>（2）</w:t>
      </w:r>
      <w:r>
        <w:rPr>
          <w:bCs/>
        </w:rPr>
        <w:t>因擅自更换项目负责人给委托人造成损失的,委托人有权解除合同</w:t>
      </w:r>
      <w:r>
        <w:rPr>
          <w:rFonts w:hint="eastAsia"/>
          <w:bCs/>
        </w:rPr>
        <w:t>。</w:t>
      </w:r>
    </w:p>
    <w:p w14:paraId="631EE2C4">
      <w:pPr>
        <w:rPr>
          <w:bCs/>
        </w:rPr>
      </w:pPr>
      <w:r>
        <w:rPr>
          <w:rFonts w:hint="eastAsia"/>
          <w:bCs/>
        </w:rPr>
        <w:t>（3）</w:t>
      </w:r>
      <w:r>
        <w:rPr>
          <w:bCs/>
        </w:rPr>
        <w:t>委托人认为项目负责人不胜任本职工作，委托人代表可要求咨询人更换，咨询人应当在收到书面通知后7个工作日内更换合格的项目负责人。</w:t>
      </w:r>
    </w:p>
    <w:p w14:paraId="6AC63EC2">
      <w:pPr>
        <w:ind w:firstLineChars="0"/>
        <w:rPr>
          <w:rFonts w:hint="eastAsia"/>
        </w:rPr>
      </w:pPr>
      <w:r>
        <w:rPr>
          <w:rFonts w:hint="eastAsia"/>
        </w:rPr>
        <w:t>咨询人在其责任期内如果违约，向委托人支付赔偿金以赔偿对委托人造成的经济损失。</w:t>
      </w:r>
    </w:p>
    <w:p w14:paraId="45C3319E">
      <w:pPr>
        <w:ind w:firstLineChars="0"/>
        <w:rPr>
          <w:rFonts w:hint="eastAsia"/>
        </w:rPr>
      </w:pPr>
      <w:r>
        <w:rPr>
          <w:rFonts w:hint="eastAsia"/>
        </w:rPr>
        <w:t>赔偿金＝直接经济损失</w:t>
      </w:r>
      <w:r>
        <w:rPr>
          <w:rFonts w:hint="eastAsia"/>
          <w:u w:val="single"/>
        </w:rPr>
        <w:t xml:space="preserve">  /   </w:t>
      </w:r>
      <w:r>
        <w:rPr>
          <w:rFonts w:hint="eastAsia"/>
        </w:rPr>
        <w:t>酬金比率（扣除税金）</w:t>
      </w:r>
    </w:p>
    <w:p w14:paraId="72F6E901">
      <w:pPr>
        <w:numPr>
          <w:ilvl w:val="0"/>
          <w:numId w:val="1"/>
        </w:numPr>
        <w:ind w:firstLineChars="0"/>
        <w:rPr>
          <w:rFonts w:hint="eastAsia"/>
        </w:rPr>
      </w:pPr>
      <w:r>
        <w:rPr>
          <w:rFonts w:hint="eastAsia" w:ascii="宋体" w:hAnsi="宋体" w:cs="Times New Roman"/>
          <w:szCs w:val="28"/>
        </w:rPr>
        <w:t>甲方授权代建人在本合同执行过程中对工程进行全过程管理，乙方对代建合同约定须全部接受且无异议。乙方就各项具体工作应与代建人沟通联络，并服从代建人的管理、遵守代建人的各项管理制度及工作要求。</w:t>
      </w:r>
    </w:p>
    <w:p w14:paraId="1F8FC89A">
      <w:pPr>
        <w:ind w:firstLineChars="0"/>
        <w:rPr>
          <w:rFonts w:hint="eastAsia"/>
        </w:rPr>
      </w:pPr>
      <w:r>
        <w:rPr>
          <w:b/>
          <w:color w:val="333333"/>
          <w:szCs w:val="28"/>
        </w:rPr>
        <w:t>第二十</w:t>
      </w:r>
      <w:r>
        <w:rPr>
          <w:rFonts w:hint="eastAsia"/>
          <w:b/>
          <w:color w:val="333333"/>
          <w:szCs w:val="28"/>
        </w:rPr>
        <w:t>五</w:t>
      </w:r>
      <w:r>
        <w:rPr>
          <w:b/>
          <w:color w:val="333333"/>
          <w:szCs w:val="28"/>
        </w:rPr>
        <w:t>条</w:t>
      </w:r>
      <w:r>
        <w:rPr>
          <w:rFonts w:hint="eastAsia"/>
          <w:b/>
          <w:color w:val="333333"/>
          <w:szCs w:val="28"/>
        </w:rPr>
        <w:t xml:space="preserve"> </w:t>
      </w:r>
      <w:r>
        <w:rPr>
          <w:rFonts w:hint="eastAsia"/>
        </w:rPr>
        <w:t>委托人同意按以下的计算方法、支付时间与金额，支付咨询人的正常服务酬金：</w:t>
      </w:r>
    </w:p>
    <w:p w14:paraId="1319EF6C">
      <w:pPr>
        <w:autoSpaceDE/>
        <w:autoSpaceDN/>
        <w:spacing w:line="360" w:lineRule="auto"/>
        <w:ind w:firstLine="640"/>
        <w:textAlignment w:val="auto"/>
        <w:rPr>
          <w:rFonts w:hint="eastAsia" w:ascii="仿宋_GB2312" w:hAnsi="仿宋_GB2312" w:eastAsia="仿宋_GB2312" w:cs="仿宋_GB2312"/>
          <w:sz w:val="32"/>
          <w:szCs w:val="32"/>
          <w:lang w:bidi="ar"/>
        </w:rPr>
      </w:pPr>
      <w:r>
        <w:rPr>
          <w:rFonts w:hint="eastAsia"/>
          <w:bCs/>
          <w:u w:val="single"/>
        </w:rPr>
        <w:t>1、参</w:t>
      </w:r>
      <w:r>
        <w:rPr>
          <w:rFonts w:hint="eastAsia"/>
          <w:bCs w:val="0"/>
          <w:u w:val="none"/>
        </w:rPr>
        <w:t>照陕西省物价局、陕西省住房和城乡建设厅陕价行发(2014)88号文件及市场行情，</w:t>
      </w:r>
      <w:r>
        <w:rPr>
          <w:rFonts w:hint="eastAsia" w:ascii="Times New Roman" w:hAnsi="Times New Roman" w:eastAsia="宋体" w:cs="宋体"/>
          <w:sz w:val="28"/>
          <w:szCs w:val="20"/>
        </w:rPr>
        <w:t>本合同计价方式为固定费率。</w:t>
      </w:r>
      <w:r>
        <w:rPr>
          <w:rFonts w:hint="eastAsia"/>
        </w:rPr>
        <w:t>合同金额</w:t>
      </w:r>
      <w:r>
        <w:rPr>
          <w:rFonts w:hint="eastAsia" w:ascii="Times New Roman" w:hAnsi="Times New Roman" w:eastAsia="宋体" w:cs="宋体"/>
          <w:sz w:val="28"/>
          <w:szCs w:val="20"/>
        </w:rPr>
        <w:t>含税暂定总价为：￥</w:t>
      </w:r>
      <w:r>
        <w:rPr>
          <w:rFonts w:hint="eastAsia" w:ascii="Times New Roman" w:hAnsi="Times New Roman" w:eastAsia="宋体" w:cs="宋体"/>
          <w:sz w:val="28"/>
          <w:szCs w:val="20"/>
          <w:u w:val="none"/>
        </w:rPr>
        <w:t xml:space="preserve">      </w:t>
      </w:r>
      <w:r>
        <w:rPr>
          <w:rFonts w:hint="eastAsia" w:ascii="Times New Roman" w:hAnsi="Times New Roman" w:eastAsia="宋体" w:cs="宋体"/>
          <w:sz w:val="28"/>
          <w:szCs w:val="20"/>
        </w:rPr>
        <w:t>元，大写：人民币</w:t>
      </w:r>
      <w:r>
        <w:rPr>
          <w:rFonts w:hint="eastAsia" w:ascii="Times New Roman" w:hAnsi="Times New Roman" w:eastAsia="宋体" w:cs="宋体"/>
          <w:sz w:val="28"/>
          <w:szCs w:val="20"/>
          <w:u w:val="none"/>
        </w:rPr>
        <w:t xml:space="preserve">    </w:t>
      </w:r>
      <w:r>
        <w:rPr>
          <w:rFonts w:hint="eastAsia" w:ascii="Times New Roman" w:hAnsi="Times New Roman" w:eastAsia="宋体" w:cs="宋体"/>
          <w:sz w:val="28"/>
          <w:szCs w:val="20"/>
        </w:rPr>
        <w:t>元，固定费率为</w:t>
      </w:r>
      <w:r>
        <w:rPr>
          <w:rFonts w:hint="eastAsia" w:ascii="Times New Roman" w:hAnsi="Times New Roman" w:eastAsia="宋体" w:cs="宋体"/>
          <w:sz w:val="28"/>
          <w:szCs w:val="20"/>
          <w:u w:val="none"/>
        </w:rPr>
        <w:t xml:space="preserve">    </w:t>
      </w:r>
      <w:r>
        <w:rPr>
          <w:rFonts w:hint="eastAsia" w:ascii="Times New Roman" w:hAnsi="Times New Roman" w:eastAsia="宋体" w:cs="宋体"/>
          <w:sz w:val="28"/>
          <w:szCs w:val="20"/>
        </w:rPr>
        <w:t>%。本合同取费基数暂定为：工程费用￥</w:t>
      </w:r>
      <w:r>
        <w:rPr>
          <w:rFonts w:hint="eastAsia" w:ascii="Times New Roman" w:hAnsi="Times New Roman" w:eastAsia="宋体" w:cs="宋体"/>
          <w:sz w:val="28"/>
          <w:szCs w:val="20"/>
          <w:u w:val="none"/>
        </w:rPr>
        <w:t xml:space="preserve">      </w:t>
      </w:r>
      <w:r>
        <w:rPr>
          <w:rFonts w:hint="eastAsia" w:ascii="Times New Roman" w:hAnsi="Times New Roman" w:eastAsia="宋体" w:cs="宋体"/>
          <w:sz w:val="28"/>
          <w:szCs w:val="20"/>
        </w:rPr>
        <w:t>元（工程费用不含暂列金额及相关取费，最终以实际结算费用为准）。</w:t>
      </w:r>
    </w:p>
    <w:p w14:paraId="6CD2AE20">
      <w:pPr>
        <w:rPr>
          <w:rFonts w:hint="eastAsia"/>
        </w:rPr>
      </w:pPr>
      <w:r>
        <w:rPr>
          <w:rFonts w:hint="eastAsia"/>
        </w:rPr>
        <w:t>本合同构成单个工程清单及暂定费用为：</w:t>
      </w:r>
    </w:p>
    <w:p w14:paraId="23819DA1">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（1）韦斗大道（纬二十路）（经四十路~造字台路）雨、污水管网、管廊及地下管线工程，</w:t>
      </w:r>
      <w:r>
        <w:rPr>
          <w:rFonts w:hint="eastAsia" w:ascii="Times New Roman" w:hAnsi="Times New Roman" w:eastAsia="宋体" w:cs="宋体"/>
          <w:bCs/>
          <w:sz w:val="28"/>
          <w:szCs w:val="20"/>
          <w:highlight w:val="none"/>
          <w:u w:val="single"/>
          <w:lang w:bidi="ar"/>
        </w:rPr>
        <w:t>金额*</w:t>
      </w:r>
      <w:r>
        <w:rPr>
          <w:rFonts w:hint="eastAsia" w:ascii="Times New Roman" w:hAnsi="Times New Roman" w:eastAsia="宋体" w:cs="宋体"/>
          <w:bCs/>
          <w:sz w:val="28"/>
          <w:szCs w:val="20"/>
          <w:highlight w:val="none"/>
          <w:u w:val="single"/>
          <w:lang w:val="en-US" w:eastAsia="zh-CN" w:bidi="ar"/>
        </w:rPr>
        <w:t xml:space="preserve">   </w:t>
      </w:r>
      <w:r>
        <w:rPr>
          <w:rFonts w:hint="eastAsia" w:ascii="Times New Roman" w:hAnsi="Times New Roman" w:eastAsia="宋体" w:cs="宋体"/>
          <w:bCs/>
          <w:sz w:val="28"/>
          <w:szCs w:val="20"/>
          <w:highlight w:val="none"/>
          <w:u w:val="single"/>
          <w:lang w:bidi="ar"/>
        </w:rPr>
        <w:t>*；</w:t>
      </w:r>
    </w:p>
    <w:p w14:paraId="5C031AF3">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（2）西安高新区新材料园以南区域经四十四路（兴隆一路-纬三十二路）雨、污水管网、管廊及地下管线工程，金额      ；</w:t>
      </w:r>
    </w:p>
    <w:p w14:paraId="1795A126">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（3）综保区空白区域管网完善建设项目（综二路、保六路）雨、污水管网、管廊及地下管线工程及道路工程，金额      ；</w:t>
      </w:r>
    </w:p>
    <w:p w14:paraId="35AE33DC">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（4）鱼化寨街（鱼化一路至丈八北路）雨、污水管网、管廊及地下管线工程,金额      ；</w:t>
      </w:r>
    </w:p>
    <w:p w14:paraId="6A9E6D3A">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（5）中央创新区堰渡大道(滨河北路-西太路)雨、污水管网、管廊及地下管线工程及道路工程，金额      ；</w:t>
      </w:r>
    </w:p>
    <w:p w14:paraId="072D4199">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（6）通讯产业园枣薇路西侧规划路（润丰路-竹南路） 雨、污水管网、管廊及地下管线工程及道路工程，金额      ；</w:t>
      </w:r>
    </w:p>
    <w:p w14:paraId="0C281203">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（7）高新区文黄路提升改造项目，金额      ；</w:t>
      </w:r>
    </w:p>
    <w:p w14:paraId="28320D5C">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（8）高新区皂河公园科技六路人行天桥项目，金额      ；</w:t>
      </w:r>
    </w:p>
    <w:p w14:paraId="2167A5F4">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（9）碳基项目市政配套工程，金额      ；</w:t>
      </w:r>
    </w:p>
    <w:p w14:paraId="224ACD60">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（10）经三十二路等市政道路及纬十一路等雨污水管线建设项目，金额      ；</w:t>
      </w:r>
    </w:p>
    <w:p w14:paraId="7B8BDC4E">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（11）锦业一路地面道路恢复及锦业二路人行天桥项目，金额      ；</w:t>
      </w:r>
    </w:p>
    <w:p w14:paraId="036AE5E8">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（12）高新区枣林六街市政道路建设项目，金额      ；</w:t>
      </w:r>
    </w:p>
    <w:p w14:paraId="448C41F3">
      <w:pPr>
        <w:spacing w:line="360" w:lineRule="auto"/>
        <w:ind w:firstLine="560" w:firstLineChars="200"/>
        <w:rPr>
          <w:rFonts w:hint="eastAsia" w:ascii="Times New Roman" w:hAnsi="Times New Roman" w:eastAsia="宋体" w:cs="宋体"/>
          <w:bCs/>
          <w:sz w:val="28"/>
          <w:szCs w:val="20"/>
          <w:u w:val="single"/>
          <w:lang w:bidi="ar"/>
        </w:rPr>
      </w:pPr>
      <w:r>
        <w:rPr>
          <w:rFonts w:hint="eastAsia" w:ascii="Times New Roman" w:hAnsi="Times New Roman" w:eastAsia="宋体" w:cs="宋体"/>
          <w:bCs/>
          <w:sz w:val="28"/>
          <w:szCs w:val="20"/>
          <w:u w:val="single"/>
          <w:lang w:bidi="ar"/>
        </w:rPr>
        <w:t>（13）高新区安置房周边及科学城启动区等市政道路建设项目，金额      ；</w:t>
      </w:r>
    </w:p>
    <w:p w14:paraId="13D64217">
      <w:pPr>
        <w:spacing w:line="360" w:lineRule="auto"/>
        <w:ind w:firstLine="640"/>
      </w:pPr>
      <w:r>
        <w:rPr>
          <w:rFonts w:hint="eastAsia" w:ascii="Times New Roman" w:hAnsi="Times New Roman" w:eastAsia="宋体" w:cs="宋体"/>
          <w:bCs/>
          <w:sz w:val="28"/>
          <w:szCs w:val="20"/>
          <w:u w:val="single"/>
          <w:lang w:bidi="ar"/>
        </w:rPr>
        <w:t>（14）灵韵沣境苑周边及临沣东路市政道路建设项目，金额      。</w:t>
      </w:r>
    </w:p>
    <w:p w14:paraId="25FAEA2E">
      <w:pPr>
        <w:ind w:firstLineChars="0"/>
        <w:rPr>
          <w:rStyle w:val="11"/>
        </w:rPr>
      </w:pPr>
      <w:r>
        <w:rPr>
          <w:rFonts w:hint="eastAsia"/>
          <w:bCs/>
          <w:u w:val="single"/>
        </w:rPr>
        <w:t>2、本合同按单个工程进行结算及支付，单个工程结算完成后，咨询人提交成果资料，经委托人验收并确认无误后，咨询人开具与支付金额对应的增值税普通发票，委托人一次性支付全部费用。</w:t>
      </w:r>
    </w:p>
    <w:p w14:paraId="42835F20">
      <w:pPr>
        <w:pStyle w:val="2"/>
        <w:spacing w:line="360" w:lineRule="auto"/>
        <w:rPr>
          <w:rFonts w:hint="eastAsia" w:ascii="Times New Roman" w:hAnsi="Times New Roman" w:eastAsia="宋体"/>
          <w:bCs/>
          <w:sz w:val="28"/>
          <w:u w:val="single"/>
        </w:rPr>
      </w:pPr>
      <w:r>
        <w:rPr>
          <w:rFonts w:hint="eastAsia" w:ascii="Times New Roman" w:hAnsi="Times New Roman" w:eastAsia="宋体"/>
          <w:bCs/>
          <w:sz w:val="28"/>
          <w:u w:val="single"/>
        </w:rPr>
        <w:t>3、</w:t>
      </w:r>
      <w:r>
        <w:rPr>
          <w:rFonts w:hint="eastAsia" w:ascii="Times New Roman" w:hAnsi="Times New Roman" w:eastAsia="宋体" w:cs="宋体"/>
          <w:bCs/>
          <w:sz w:val="28"/>
          <w:szCs w:val="20"/>
          <w:u w:val="single"/>
        </w:rPr>
        <w:t>本项目暂定总价为乙方的投标报价，</w:t>
      </w:r>
      <w:r>
        <w:rPr>
          <w:rFonts w:hint="eastAsia" w:ascii="Times New Roman" w:hAnsi="Times New Roman" w:eastAsia="宋体"/>
          <w:bCs/>
          <w:sz w:val="28"/>
          <w:u w:val="single"/>
        </w:rPr>
        <w:t>单个工程本合同结算价格为：单个工程的工程结算审定价*固定费率。</w:t>
      </w:r>
      <w:r>
        <w:rPr>
          <w:rFonts w:hint="eastAsia" w:ascii="Times New Roman" w:hAnsi="Times New Roman" w:eastAsia="宋体" w:cs="宋体"/>
          <w:bCs/>
          <w:sz w:val="28"/>
          <w:szCs w:val="20"/>
          <w:u w:val="single"/>
        </w:rPr>
        <w:t>根据合同第</w:t>
      </w:r>
      <w:r>
        <w:rPr>
          <w:rFonts w:hint="eastAsia" w:ascii="Times New Roman" w:hAnsi="Times New Roman" w:eastAsia="宋体"/>
          <w:bCs/>
          <w:sz w:val="28"/>
          <w:u w:val="single"/>
        </w:rPr>
        <w:t>二十五条</w:t>
      </w:r>
      <w:r>
        <w:rPr>
          <w:rFonts w:hint="eastAsia" w:ascii="Times New Roman" w:hAnsi="Times New Roman" w:eastAsia="宋体" w:cs="宋体"/>
          <w:bCs/>
          <w:sz w:val="28"/>
          <w:szCs w:val="20"/>
          <w:u w:val="single"/>
        </w:rPr>
        <w:t>.1条款，单个工程</w:t>
      </w:r>
      <w:r>
        <w:rPr>
          <w:rFonts w:hint="eastAsia" w:ascii="Times New Roman" w:hAnsi="Times New Roman" w:eastAsia="宋体"/>
          <w:bCs/>
          <w:sz w:val="28"/>
          <w:u w:val="single"/>
        </w:rPr>
        <w:t>本</w:t>
      </w:r>
      <w:r>
        <w:rPr>
          <w:rFonts w:hint="eastAsia" w:ascii="Times New Roman" w:hAnsi="Times New Roman" w:eastAsia="宋体" w:cs="宋体"/>
          <w:bCs/>
          <w:sz w:val="28"/>
          <w:szCs w:val="20"/>
          <w:u w:val="single"/>
        </w:rPr>
        <w:t>合同暂定费用为该单个工程</w:t>
      </w:r>
      <w:r>
        <w:rPr>
          <w:rFonts w:hint="eastAsia" w:ascii="Times New Roman" w:hAnsi="Times New Roman" w:eastAsia="宋体"/>
          <w:bCs/>
          <w:sz w:val="28"/>
          <w:u w:val="single"/>
        </w:rPr>
        <w:t>本合同</w:t>
      </w:r>
      <w:r>
        <w:rPr>
          <w:rFonts w:hint="eastAsia" w:ascii="Times New Roman" w:hAnsi="Times New Roman" w:eastAsia="宋体" w:cs="宋体"/>
          <w:bCs/>
          <w:sz w:val="28"/>
          <w:szCs w:val="20"/>
          <w:u w:val="single"/>
        </w:rPr>
        <w:t>结算时的最高价格，若单个工程</w:t>
      </w:r>
      <w:r>
        <w:rPr>
          <w:rFonts w:hint="eastAsia" w:ascii="Times New Roman" w:hAnsi="Times New Roman" w:eastAsia="宋体"/>
          <w:bCs/>
          <w:sz w:val="28"/>
          <w:u w:val="single"/>
        </w:rPr>
        <w:t>本合同</w:t>
      </w:r>
      <w:r>
        <w:rPr>
          <w:rFonts w:hint="eastAsia" w:ascii="Times New Roman" w:hAnsi="Times New Roman" w:eastAsia="宋体" w:cs="宋体"/>
          <w:bCs/>
          <w:sz w:val="28"/>
          <w:szCs w:val="20"/>
          <w:u w:val="single"/>
        </w:rPr>
        <w:t>结算价超过单个工程</w:t>
      </w:r>
      <w:r>
        <w:rPr>
          <w:rFonts w:hint="eastAsia" w:ascii="Times New Roman" w:hAnsi="Times New Roman" w:eastAsia="宋体"/>
          <w:bCs/>
          <w:sz w:val="28"/>
          <w:u w:val="single"/>
        </w:rPr>
        <w:t>本</w:t>
      </w:r>
      <w:r>
        <w:rPr>
          <w:rFonts w:hint="eastAsia" w:ascii="Times New Roman" w:hAnsi="Times New Roman" w:eastAsia="宋体" w:cs="宋体"/>
          <w:bCs/>
          <w:sz w:val="28"/>
          <w:szCs w:val="20"/>
          <w:u w:val="single"/>
        </w:rPr>
        <w:t>合同暂定费用，以单个工程</w:t>
      </w:r>
      <w:r>
        <w:rPr>
          <w:rFonts w:hint="eastAsia" w:ascii="Times New Roman" w:hAnsi="Times New Roman" w:eastAsia="宋体"/>
          <w:bCs/>
          <w:sz w:val="28"/>
          <w:u w:val="single"/>
        </w:rPr>
        <w:t>本</w:t>
      </w:r>
      <w:r>
        <w:rPr>
          <w:rFonts w:hint="eastAsia" w:ascii="Times New Roman" w:hAnsi="Times New Roman" w:eastAsia="宋体" w:cs="宋体"/>
          <w:bCs/>
          <w:sz w:val="28"/>
          <w:szCs w:val="20"/>
          <w:u w:val="single"/>
        </w:rPr>
        <w:t>合同暂定费用进行结算，若单个工程</w:t>
      </w:r>
      <w:r>
        <w:rPr>
          <w:rFonts w:hint="eastAsia" w:ascii="Times New Roman" w:hAnsi="Times New Roman" w:eastAsia="宋体"/>
          <w:bCs/>
          <w:sz w:val="28"/>
          <w:u w:val="single"/>
        </w:rPr>
        <w:t>本合同</w:t>
      </w:r>
      <w:r>
        <w:rPr>
          <w:rFonts w:hint="eastAsia" w:ascii="Times New Roman" w:hAnsi="Times New Roman" w:eastAsia="宋体" w:cs="宋体"/>
          <w:bCs/>
          <w:sz w:val="28"/>
          <w:szCs w:val="20"/>
          <w:u w:val="single"/>
        </w:rPr>
        <w:t>结算价低于单个工程</w:t>
      </w:r>
      <w:r>
        <w:rPr>
          <w:rFonts w:hint="eastAsia" w:ascii="Times New Roman" w:hAnsi="Times New Roman" w:eastAsia="宋体"/>
          <w:bCs/>
          <w:sz w:val="28"/>
          <w:u w:val="single"/>
        </w:rPr>
        <w:t>本</w:t>
      </w:r>
      <w:r>
        <w:rPr>
          <w:rFonts w:hint="eastAsia" w:ascii="Times New Roman" w:hAnsi="Times New Roman" w:eastAsia="宋体" w:cs="宋体"/>
          <w:bCs/>
          <w:sz w:val="28"/>
          <w:szCs w:val="20"/>
          <w:u w:val="single"/>
        </w:rPr>
        <w:t>合同暂定费用，则根据单个工程</w:t>
      </w:r>
      <w:r>
        <w:rPr>
          <w:rFonts w:hint="eastAsia" w:ascii="Times New Roman" w:hAnsi="Times New Roman" w:eastAsia="宋体"/>
          <w:bCs/>
          <w:sz w:val="28"/>
          <w:u w:val="single"/>
        </w:rPr>
        <w:t>本合同</w:t>
      </w:r>
      <w:r>
        <w:rPr>
          <w:rFonts w:hint="eastAsia" w:ascii="Times New Roman" w:hAnsi="Times New Roman" w:eastAsia="宋体" w:cs="宋体"/>
          <w:bCs/>
          <w:sz w:val="28"/>
          <w:szCs w:val="20"/>
          <w:u w:val="single"/>
        </w:rPr>
        <w:t>结算价及合同约定计算方式进行据实结算。</w:t>
      </w:r>
    </w:p>
    <w:p w14:paraId="514EF0F0">
      <w:pPr>
        <w:ind w:firstLine="0" w:firstLineChars="0"/>
        <w:rPr>
          <w:rFonts w:hint="eastAsia"/>
        </w:rPr>
      </w:pPr>
      <w:r>
        <w:rPr>
          <w:rFonts w:hint="eastAsia"/>
          <w:color w:val="333333"/>
          <w:szCs w:val="28"/>
        </w:rPr>
        <w:t xml:space="preserve">　 </w:t>
      </w:r>
      <w:r>
        <w:rPr>
          <w:rFonts w:hint="eastAsia"/>
          <w:b/>
          <w:color w:val="333333"/>
          <w:szCs w:val="28"/>
        </w:rPr>
        <w:t xml:space="preserve">第二十八条 </w:t>
      </w:r>
      <w:r>
        <w:rPr>
          <w:rFonts w:hint="eastAsia"/>
        </w:rPr>
        <w:t>双方同意用</w:t>
      </w:r>
      <w:r>
        <w:rPr>
          <w:rFonts w:hint="eastAsia"/>
          <w:u w:val="single"/>
        </w:rPr>
        <w:t xml:space="preserve">  人民币 </w:t>
      </w:r>
      <w:r>
        <w:rPr>
          <w:rFonts w:hint="eastAsia"/>
        </w:rPr>
        <w:t>支付酬金，按</w:t>
      </w:r>
      <w:r>
        <w:rPr>
          <w:rFonts w:hint="eastAsia"/>
          <w:u w:val="single"/>
        </w:rPr>
        <w:t xml:space="preserve">  /  </w:t>
      </w:r>
      <w:r>
        <w:rPr>
          <w:rFonts w:hint="eastAsia"/>
        </w:rPr>
        <w:t>汇率支付。</w:t>
      </w:r>
    </w:p>
    <w:p w14:paraId="0915F10A">
      <w:pPr>
        <w:ind w:firstLine="0" w:firstLineChars="0"/>
        <w:rPr>
          <w:rFonts w:hint="eastAsia"/>
        </w:rPr>
      </w:pPr>
      <w:r>
        <w:rPr>
          <w:rFonts w:hint="eastAsia"/>
        </w:rPr>
        <w:t xml:space="preserve">     咨询服务费汇入以下乙方指定账户：</w:t>
      </w:r>
    </w:p>
    <w:p w14:paraId="46DED1AD">
      <w:pPr>
        <w:ind w:firstLine="0" w:firstLineChars="0"/>
        <w:rPr>
          <w:rFonts w:hint="eastAsia"/>
          <w:u w:val="single"/>
        </w:rPr>
      </w:pPr>
      <w:r>
        <w:rPr>
          <w:rFonts w:hint="eastAsia"/>
        </w:rPr>
        <w:t xml:space="preserve">      单位名称：</w:t>
      </w:r>
      <w:r>
        <w:rPr>
          <w:rFonts w:hint="eastAsia"/>
          <w:u w:val="single"/>
        </w:rPr>
        <w:t xml:space="preserve">                  </w:t>
      </w:r>
    </w:p>
    <w:p w14:paraId="084A715A">
      <w:pPr>
        <w:ind w:firstLine="840" w:firstLineChars="300"/>
        <w:rPr>
          <w:rFonts w:hint="eastAsia"/>
        </w:rPr>
      </w:pPr>
      <w:r>
        <w:rPr>
          <w:rFonts w:hint="eastAsia"/>
        </w:rPr>
        <w:t xml:space="preserve">开户行： </w:t>
      </w:r>
      <w:r>
        <w:rPr>
          <w:rFonts w:hint="eastAsia"/>
          <w:u w:val="single"/>
        </w:rPr>
        <w:t xml:space="preserve">                  </w:t>
      </w:r>
    </w:p>
    <w:p w14:paraId="06FA252F">
      <w:pPr>
        <w:ind w:firstLine="0" w:firstLineChars="0"/>
        <w:rPr>
          <w:rFonts w:hint="eastAsia"/>
        </w:rPr>
      </w:pPr>
      <w:r>
        <w:rPr>
          <w:rFonts w:hint="eastAsia"/>
        </w:rPr>
        <w:t xml:space="preserve">      账号： </w:t>
      </w:r>
      <w:r>
        <w:rPr>
          <w:rFonts w:hint="eastAsia"/>
          <w:u w:val="single"/>
        </w:rPr>
        <w:t xml:space="preserve">                  </w:t>
      </w:r>
    </w:p>
    <w:p w14:paraId="2F8C817B">
      <w:pPr>
        <w:ind w:firstLineChars="0"/>
        <w:rPr>
          <w:rFonts w:hint="eastAsia"/>
        </w:rPr>
      </w:pPr>
      <w:r>
        <w:rPr>
          <w:rFonts w:hint="eastAsia"/>
          <w:b/>
          <w:color w:val="333333"/>
          <w:szCs w:val="28"/>
        </w:rPr>
        <w:t xml:space="preserve">第三十四条 </w:t>
      </w:r>
      <w:r>
        <w:rPr>
          <w:rFonts w:hint="eastAsia"/>
        </w:rPr>
        <w:t>建设工程造价咨询合同在履行过程中发生争议，委托人与咨询人应及时协商解决；如未能达成一致，可提交有关主管部门调解；协商或调解不成的，按下列第</w:t>
      </w:r>
      <w:r>
        <w:rPr>
          <w:rFonts w:hint="eastAsia"/>
          <w:u w:val="single"/>
        </w:rPr>
        <w:t xml:space="preserve"> （二） </w:t>
      </w:r>
      <w:r>
        <w:rPr>
          <w:rFonts w:hint="eastAsia"/>
        </w:rPr>
        <w:t>种方式解决：</w:t>
      </w:r>
    </w:p>
    <w:p w14:paraId="3F1BB821">
      <w:pPr>
        <w:ind w:firstLineChars="0"/>
        <w:rPr>
          <w:rFonts w:hint="eastAsia"/>
        </w:rPr>
      </w:pPr>
      <w:r>
        <w:rPr>
          <w:rFonts w:hint="eastAsia"/>
        </w:rPr>
        <w:t>（一）提交</w:t>
      </w:r>
      <w:r>
        <w:rPr>
          <w:rFonts w:hint="eastAsia"/>
          <w:u w:val="single"/>
        </w:rPr>
        <w:t xml:space="preserve"> 西安市 </w:t>
      </w:r>
      <w:r>
        <w:rPr>
          <w:rFonts w:hint="eastAsia"/>
        </w:rPr>
        <w:t>仲裁委员会仲裁；</w:t>
      </w:r>
    </w:p>
    <w:p w14:paraId="2372DF80">
      <w:pPr>
        <w:ind w:firstLineChars="0"/>
        <w:rPr>
          <w:rFonts w:hint="eastAsia"/>
        </w:rPr>
      </w:pPr>
      <w:r>
        <w:rPr>
          <w:rFonts w:hint="eastAsia"/>
        </w:rPr>
        <w:t>（二）依法向委托人住所地人民法院起诉。</w:t>
      </w:r>
    </w:p>
    <w:p w14:paraId="658F8F23">
      <w:pPr>
        <w:ind w:firstLine="0" w:firstLineChars="0"/>
        <w:rPr>
          <w:rFonts w:hint="eastAsia"/>
          <w:u w:val="single"/>
        </w:rPr>
      </w:pPr>
      <w:r>
        <w:rPr>
          <w:rFonts w:hint="eastAsia"/>
        </w:rPr>
        <w:t>附加协议条款：</w:t>
      </w:r>
      <w:r>
        <w:rPr>
          <w:rFonts w:hint="eastAsia"/>
          <w:u w:val="single"/>
        </w:rPr>
        <w:t xml:space="preserve">           无                                       </w:t>
      </w:r>
    </w:p>
    <w:p w14:paraId="170DB58F">
      <w:pPr>
        <w:ind w:firstLine="720"/>
        <w:jc w:val="center"/>
        <w:rPr>
          <w:rFonts w:hint="eastAsia"/>
          <w:sz w:val="36"/>
          <w:szCs w:val="36"/>
        </w:rPr>
      </w:pPr>
    </w:p>
    <w:sectPr>
      <w:footerReference r:id="rId11" w:type="default"/>
      <w:pgSz w:w="11906" w:h="16838"/>
      <w:pgMar w:top="1588" w:right="1247" w:bottom="1474" w:left="1361" w:header="851" w:footer="680" w:gutter="0"/>
      <w:pgNumType w:start="1"/>
      <w:cols w:space="720"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C9D9D">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8AF0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5D0E3">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74CE8">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88105D">
                          <w:pPr>
                            <w:pStyle w:val="4"/>
                            <w:ind w:firstLine="36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0388105D">
                    <w:pPr>
                      <w:pStyle w:val="4"/>
                      <w:ind w:firstLine="36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560"/>
      </w:pPr>
      <w:r>
        <w:separator/>
      </w:r>
    </w:p>
  </w:footnote>
  <w:footnote w:type="continuationSeparator" w:id="1">
    <w:p>
      <w:pPr>
        <w:spacing w:before="0" w:after="0"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60DF8">
    <w:pPr>
      <w:pStyle w:val="5"/>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C8F6E">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215AB">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37173F"/>
    <w:multiLevelType w:val="singleLevel"/>
    <w:tmpl w:val="B237173F"/>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HorizontalSpacing w:val="140"/>
  <w:drawingGridVerticalSpacing w:val="381"/>
  <w:displayHorizontalDrawingGridEvery w:val="0"/>
  <w:displayVerticalDrawingGridEvery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xNDkwODhkMzRlNGNkMzE1Yjg4ZmEwNzc4ZTgzMjAifQ=="/>
  </w:docVars>
  <w:rsids>
    <w:rsidRoot w:val="00CE4FF1"/>
    <w:rsid w:val="00013267"/>
    <w:rsid w:val="00013900"/>
    <w:rsid w:val="00013AC2"/>
    <w:rsid w:val="00020EC8"/>
    <w:rsid w:val="00057DC4"/>
    <w:rsid w:val="00061EB6"/>
    <w:rsid w:val="000726D2"/>
    <w:rsid w:val="000B37D1"/>
    <w:rsid w:val="000B5AFA"/>
    <w:rsid w:val="000E0AD9"/>
    <w:rsid w:val="000E5839"/>
    <w:rsid w:val="000F7D06"/>
    <w:rsid w:val="00114D1C"/>
    <w:rsid w:val="0011736D"/>
    <w:rsid w:val="00141726"/>
    <w:rsid w:val="00162ED0"/>
    <w:rsid w:val="00163307"/>
    <w:rsid w:val="00165DC5"/>
    <w:rsid w:val="0016699D"/>
    <w:rsid w:val="00172A97"/>
    <w:rsid w:val="0018394A"/>
    <w:rsid w:val="00187B19"/>
    <w:rsid w:val="001A0093"/>
    <w:rsid w:val="001D1BB1"/>
    <w:rsid w:val="001E553D"/>
    <w:rsid w:val="00202C37"/>
    <w:rsid w:val="00205DAF"/>
    <w:rsid w:val="00217B60"/>
    <w:rsid w:val="0024216A"/>
    <w:rsid w:val="00253D9B"/>
    <w:rsid w:val="00287875"/>
    <w:rsid w:val="00291FB3"/>
    <w:rsid w:val="002929A5"/>
    <w:rsid w:val="002C19A0"/>
    <w:rsid w:val="002D49F0"/>
    <w:rsid w:val="002E5C6C"/>
    <w:rsid w:val="002F12C9"/>
    <w:rsid w:val="002F5217"/>
    <w:rsid w:val="003011E7"/>
    <w:rsid w:val="003027A6"/>
    <w:rsid w:val="00311B67"/>
    <w:rsid w:val="003127A0"/>
    <w:rsid w:val="00314B2B"/>
    <w:rsid w:val="00332C3A"/>
    <w:rsid w:val="00333A2A"/>
    <w:rsid w:val="00342267"/>
    <w:rsid w:val="00346791"/>
    <w:rsid w:val="00351793"/>
    <w:rsid w:val="00354994"/>
    <w:rsid w:val="0036305D"/>
    <w:rsid w:val="00370155"/>
    <w:rsid w:val="003744E2"/>
    <w:rsid w:val="00383A43"/>
    <w:rsid w:val="003B43E8"/>
    <w:rsid w:val="003E0776"/>
    <w:rsid w:val="003F2B13"/>
    <w:rsid w:val="00406B34"/>
    <w:rsid w:val="004300D1"/>
    <w:rsid w:val="00446026"/>
    <w:rsid w:val="00453D3E"/>
    <w:rsid w:val="004540BA"/>
    <w:rsid w:val="00466123"/>
    <w:rsid w:val="004A559C"/>
    <w:rsid w:val="004A6E8B"/>
    <w:rsid w:val="004A77F3"/>
    <w:rsid w:val="004B736C"/>
    <w:rsid w:val="004C3C95"/>
    <w:rsid w:val="004E19EA"/>
    <w:rsid w:val="004F0F36"/>
    <w:rsid w:val="004F71DC"/>
    <w:rsid w:val="00521F70"/>
    <w:rsid w:val="005229C4"/>
    <w:rsid w:val="00564F4A"/>
    <w:rsid w:val="00575DB3"/>
    <w:rsid w:val="0058172A"/>
    <w:rsid w:val="005F6F01"/>
    <w:rsid w:val="0061135C"/>
    <w:rsid w:val="00620C73"/>
    <w:rsid w:val="00623263"/>
    <w:rsid w:val="006313CE"/>
    <w:rsid w:val="00635E75"/>
    <w:rsid w:val="006553E4"/>
    <w:rsid w:val="006603B0"/>
    <w:rsid w:val="00661727"/>
    <w:rsid w:val="00670B1B"/>
    <w:rsid w:val="00680909"/>
    <w:rsid w:val="006A2A7F"/>
    <w:rsid w:val="006A2EE9"/>
    <w:rsid w:val="006A5203"/>
    <w:rsid w:val="006A7117"/>
    <w:rsid w:val="006D53A8"/>
    <w:rsid w:val="006E0068"/>
    <w:rsid w:val="006E0DC7"/>
    <w:rsid w:val="006F1A49"/>
    <w:rsid w:val="00717EED"/>
    <w:rsid w:val="007339DF"/>
    <w:rsid w:val="007553C2"/>
    <w:rsid w:val="00774609"/>
    <w:rsid w:val="007871D3"/>
    <w:rsid w:val="007D31F2"/>
    <w:rsid w:val="007E32CB"/>
    <w:rsid w:val="00805CD9"/>
    <w:rsid w:val="0082353E"/>
    <w:rsid w:val="00826007"/>
    <w:rsid w:val="00840109"/>
    <w:rsid w:val="00842D7B"/>
    <w:rsid w:val="00846BFB"/>
    <w:rsid w:val="00873DDE"/>
    <w:rsid w:val="00893C4F"/>
    <w:rsid w:val="008965A2"/>
    <w:rsid w:val="008A01C7"/>
    <w:rsid w:val="008A2090"/>
    <w:rsid w:val="008A6AD9"/>
    <w:rsid w:val="008B1FEE"/>
    <w:rsid w:val="008B3585"/>
    <w:rsid w:val="008B451B"/>
    <w:rsid w:val="008F493D"/>
    <w:rsid w:val="008F57B5"/>
    <w:rsid w:val="0091583E"/>
    <w:rsid w:val="00920AA2"/>
    <w:rsid w:val="00923FAB"/>
    <w:rsid w:val="00924E4C"/>
    <w:rsid w:val="00936A29"/>
    <w:rsid w:val="00940596"/>
    <w:rsid w:val="0097343E"/>
    <w:rsid w:val="00983450"/>
    <w:rsid w:val="00997EE6"/>
    <w:rsid w:val="009C4CEA"/>
    <w:rsid w:val="009D03EE"/>
    <w:rsid w:val="009D1D15"/>
    <w:rsid w:val="009E2D00"/>
    <w:rsid w:val="00A22F10"/>
    <w:rsid w:val="00A31CE7"/>
    <w:rsid w:val="00A4603A"/>
    <w:rsid w:val="00A92E2D"/>
    <w:rsid w:val="00A941DE"/>
    <w:rsid w:val="00AA18B0"/>
    <w:rsid w:val="00AB5904"/>
    <w:rsid w:val="00AF49B9"/>
    <w:rsid w:val="00B776B2"/>
    <w:rsid w:val="00B83A8E"/>
    <w:rsid w:val="00B91EC2"/>
    <w:rsid w:val="00B9608B"/>
    <w:rsid w:val="00BA3990"/>
    <w:rsid w:val="00BA65F2"/>
    <w:rsid w:val="00BB07BD"/>
    <w:rsid w:val="00BC5191"/>
    <w:rsid w:val="00BD3768"/>
    <w:rsid w:val="00BD3EC5"/>
    <w:rsid w:val="00BE30F2"/>
    <w:rsid w:val="00BF1133"/>
    <w:rsid w:val="00C035EA"/>
    <w:rsid w:val="00C10221"/>
    <w:rsid w:val="00C12BC7"/>
    <w:rsid w:val="00C14BD3"/>
    <w:rsid w:val="00C71835"/>
    <w:rsid w:val="00C7201A"/>
    <w:rsid w:val="00C76120"/>
    <w:rsid w:val="00C7794B"/>
    <w:rsid w:val="00C87A3D"/>
    <w:rsid w:val="00C90C0C"/>
    <w:rsid w:val="00CA3308"/>
    <w:rsid w:val="00CB3676"/>
    <w:rsid w:val="00CB63A0"/>
    <w:rsid w:val="00CE3CB6"/>
    <w:rsid w:val="00CE4FF1"/>
    <w:rsid w:val="00CE608F"/>
    <w:rsid w:val="00CF1F1C"/>
    <w:rsid w:val="00D02CE6"/>
    <w:rsid w:val="00D173C5"/>
    <w:rsid w:val="00D33EC9"/>
    <w:rsid w:val="00D35224"/>
    <w:rsid w:val="00D45662"/>
    <w:rsid w:val="00D5402B"/>
    <w:rsid w:val="00D55B30"/>
    <w:rsid w:val="00D55B6E"/>
    <w:rsid w:val="00D661BF"/>
    <w:rsid w:val="00D86CAD"/>
    <w:rsid w:val="00DC6D40"/>
    <w:rsid w:val="00DD2741"/>
    <w:rsid w:val="00DE3BB7"/>
    <w:rsid w:val="00E13280"/>
    <w:rsid w:val="00E331FA"/>
    <w:rsid w:val="00E35213"/>
    <w:rsid w:val="00E51241"/>
    <w:rsid w:val="00E52FEA"/>
    <w:rsid w:val="00E76DBD"/>
    <w:rsid w:val="00EB2FF1"/>
    <w:rsid w:val="00F6348C"/>
    <w:rsid w:val="00F72803"/>
    <w:rsid w:val="00F75B80"/>
    <w:rsid w:val="00FB144C"/>
    <w:rsid w:val="00FD2C70"/>
    <w:rsid w:val="013C246A"/>
    <w:rsid w:val="020A3A28"/>
    <w:rsid w:val="058302D3"/>
    <w:rsid w:val="08624C37"/>
    <w:rsid w:val="0A834430"/>
    <w:rsid w:val="0B9B339A"/>
    <w:rsid w:val="10F24BC8"/>
    <w:rsid w:val="11D706B9"/>
    <w:rsid w:val="14336F2A"/>
    <w:rsid w:val="1AB6798C"/>
    <w:rsid w:val="1B835211"/>
    <w:rsid w:val="1C3C5012"/>
    <w:rsid w:val="1CEB14BC"/>
    <w:rsid w:val="1F644E47"/>
    <w:rsid w:val="21B655C3"/>
    <w:rsid w:val="24226ACB"/>
    <w:rsid w:val="248E2D16"/>
    <w:rsid w:val="255E0351"/>
    <w:rsid w:val="2CB90C8F"/>
    <w:rsid w:val="30B359F5"/>
    <w:rsid w:val="31771119"/>
    <w:rsid w:val="33582884"/>
    <w:rsid w:val="357A4D33"/>
    <w:rsid w:val="37240438"/>
    <w:rsid w:val="38507FCD"/>
    <w:rsid w:val="391873B6"/>
    <w:rsid w:val="3D7824A0"/>
    <w:rsid w:val="3DC94E97"/>
    <w:rsid w:val="3EBD584A"/>
    <w:rsid w:val="40F938F8"/>
    <w:rsid w:val="415442A5"/>
    <w:rsid w:val="42885BF5"/>
    <w:rsid w:val="44BE5B35"/>
    <w:rsid w:val="46D0431B"/>
    <w:rsid w:val="46EC35B7"/>
    <w:rsid w:val="47372730"/>
    <w:rsid w:val="48380EB6"/>
    <w:rsid w:val="49DF6603"/>
    <w:rsid w:val="4A413C1A"/>
    <w:rsid w:val="4D8207D1"/>
    <w:rsid w:val="4EF16429"/>
    <w:rsid w:val="4FC45BF2"/>
    <w:rsid w:val="512D55AE"/>
    <w:rsid w:val="5B9950CC"/>
    <w:rsid w:val="5FBC509E"/>
    <w:rsid w:val="63B52C06"/>
    <w:rsid w:val="64986E00"/>
    <w:rsid w:val="65DD0843"/>
    <w:rsid w:val="6A306A17"/>
    <w:rsid w:val="6AF755F5"/>
    <w:rsid w:val="6B7C7225"/>
    <w:rsid w:val="6D205BE5"/>
    <w:rsid w:val="6D5C4743"/>
    <w:rsid w:val="6DCE3893"/>
    <w:rsid w:val="6F457B85"/>
    <w:rsid w:val="741E55A9"/>
    <w:rsid w:val="779E07AB"/>
    <w:rsid w:val="77B03042"/>
    <w:rsid w:val="7871736F"/>
    <w:rsid w:val="7B4E1ED0"/>
    <w:rsid w:val="7E0E21EC"/>
    <w:rsid w:val="7E1534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56" w:after="156" w:line="360" w:lineRule="auto"/>
      <w:ind w:firstLine="560" w:firstLineChars="200"/>
      <w:jc w:val="both"/>
    </w:pPr>
    <w:rPr>
      <w:rFonts w:cs="宋体"/>
      <w:kern w:val="2"/>
      <w:sz w:val="28"/>
      <w:lang w:val="en-US" w:eastAsia="zh-CN" w:bidi="ar-SA"/>
    </w:rPr>
  </w:style>
  <w:style w:type="character" w:default="1" w:styleId="9">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2">
    <w:name w:val="Body Text"/>
    <w:basedOn w:val="1"/>
    <w:next w:val="1"/>
    <w:qFormat/>
    <w:uiPriority w:val="0"/>
    <w:pPr>
      <w:spacing w:line="240" w:lineRule="atLeast"/>
    </w:pPr>
    <w:rPr>
      <w:sz w:val="24"/>
      <w:szCs w:val="20"/>
    </w:rPr>
  </w:style>
  <w:style w:type="paragraph" w:styleId="3">
    <w:name w:val="annotation text"/>
    <w:basedOn w:val="1"/>
    <w:link w:val="12"/>
    <w:uiPriority w:val="0"/>
    <w:pPr>
      <w:jc w:val="left"/>
    </w:pPr>
  </w:style>
  <w:style w:type="paragraph" w:styleId="4">
    <w:name w:val="footer"/>
    <w:basedOn w:val="1"/>
    <w:uiPriority w:val="0"/>
    <w:pPr>
      <w:tabs>
        <w:tab w:val="center" w:pos="4153"/>
        <w:tab w:val="right" w:pos="8306"/>
      </w:tabs>
      <w:snapToGrid w:val="0"/>
      <w:spacing w:line="240" w:lineRule="auto"/>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3"/>
    <w:next w:val="3"/>
    <w:link w:val="13"/>
    <w:uiPriority w:val="0"/>
    <w:rPr>
      <w:b/>
      <w:bCs/>
    </w:rPr>
  </w:style>
  <w:style w:type="table" w:styleId="8">
    <w:name w:val="Table Grid"/>
    <w:basedOn w:val="7"/>
    <w:uiPriority w:val="59"/>
    <w:rPr>
      <w:rFonts w:ascii="Calibri" w:hAnsi="Calibri" w:eastAsia="宋体" w:cs="Times New Roman"/>
      <w:kern w:val="2"/>
      <w:sz w:val="21"/>
      <w:szCs w:val="22"/>
    </w:r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Strong"/>
    <w:qFormat/>
    <w:uiPriority w:val="0"/>
    <w:rPr>
      <w:b/>
      <w:bCs/>
    </w:rPr>
  </w:style>
  <w:style w:type="character" w:styleId="11">
    <w:name w:val="annotation reference"/>
    <w:uiPriority w:val="0"/>
    <w:rPr>
      <w:sz w:val="21"/>
      <w:szCs w:val="21"/>
    </w:rPr>
  </w:style>
  <w:style w:type="character" w:customStyle="1" w:styleId="12">
    <w:name w:val="批注文字 字符"/>
    <w:link w:val="3"/>
    <w:uiPriority w:val="0"/>
    <w:rPr>
      <w:rFonts w:cs="宋体"/>
      <w:kern w:val="2"/>
      <w:sz w:val="28"/>
    </w:rPr>
  </w:style>
  <w:style w:type="character" w:customStyle="1" w:styleId="13">
    <w:name w:val="批注主题 字符"/>
    <w:link w:val="6"/>
    <w:uiPriority w:val="0"/>
    <w:rPr>
      <w:rFonts w:cs="宋体"/>
      <w:b/>
      <w:bCs/>
      <w:kern w:val="2"/>
      <w:sz w:val="28"/>
    </w:rPr>
  </w:style>
  <w:style w:type="character" w:customStyle="1" w:styleId="14">
    <w:name w:val="二级标题"/>
    <w:uiPriority w:val="0"/>
    <w:rPr>
      <w:rFonts w:ascii="宋体" w:hAnsi="宋体"/>
      <w:b/>
      <w:bCs/>
      <w:color w:val="000000"/>
      <w:sz w:val="28"/>
    </w:rPr>
  </w:style>
  <w:style w:type="character" w:customStyle="1" w:styleId="15">
    <w:name w:val="大标题"/>
    <w:uiPriority w:val="0"/>
    <w:rPr>
      <w:rFonts w:ascii="宋体" w:hAnsi="宋体"/>
      <w:b/>
      <w:bCs/>
      <w:kern w:val="0"/>
      <w:sz w:val="36"/>
    </w:rPr>
  </w:style>
  <w:style w:type="paragraph" w:customStyle="1" w:styleId="16">
    <w:name w:val="标"/>
    <w:basedOn w:val="1"/>
    <w:uiPriority w:val="0"/>
    <w:pPr>
      <w:spacing w:before="0" w:after="0" w:line="240" w:lineRule="auto"/>
      <w:ind w:firstLine="0" w:firstLineChars="0"/>
      <w:jc w:val="center"/>
    </w:pPr>
    <w:rPr>
      <w:b/>
      <w:bCs/>
    </w:rPr>
  </w:style>
  <w:style w:type="paragraph" w:customStyle="1" w:styleId="17">
    <w:name w:val="小标题"/>
    <w:basedOn w:val="1"/>
    <w:uiPriority w:val="0"/>
    <w:pPr>
      <w:spacing w:before="100" w:after="100" w:line="270" w:lineRule="atLeast"/>
      <w:ind w:firstLine="0" w:firstLineChars="0"/>
      <w:jc w:val="center"/>
    </w:pPr>
    <w:rPr>
      <w:b/>
      <w:bCs/>
      <w:sz w:val="32"/>
    </w:rPr>
  </w:style>
  <w:style w:type="paragraph" w:customStyle="1" w:styleId="18">
    <w:name w:val="新正文"/>
    <w:basedOn w:val="1"/>
    <w:uiPriority w:val="0"/>
    <w:pPr>
      <w:spacing w:line="360" w:lineRule="auto"/>
      <w:ind w:firstLine="560"/>
    </w:pPr>
    <w:rPr>
      <w:sz w:val="28"/>
    </w:rPr>
  </w:style>
  <w:style w:type="paragraph" w:customStyle="1" w:styleId="19">
    <w:name w:val="样式 宋体 小三 加粗 居中 段后: 12 磅 行距: 最小值 15 磅"/>
    <w:basedOn w:val="1"/>
    <w:uiPriority w:val="0"/>
    <w:pPr>
      <w:spacing w:after="240" w:line="300" w:lineRule="atLeast"/>
      <w:jc w:val="center"/>
    </w:pPr>
    <w:rPr>
      <w:rFonts w:ascii="宋体" w:hAnsi="宋体" w:cs="宋体"/>
      <w:b/>
      <w:bCs/>
      <w:kern w:val="0"/>
      <w:sz w:val="30"/>
      <w:szCs w:val="20"/>
    </w:rPr>
  </w:style>
  <w:style w:type="paragraph" w:customStyle="1" w:styleId="20">
    <w:name w:val="中标题"/>
    <w:basedOn w:val="1"/>
    <w:uiPriority w:val="0"/>
    <w:pPr>
      <w:spacing w:after="240" w:line="300" w:lineRule="atLeast"/>
      <w:ind w:firstLine="0" w:firstLineChars="0"/>
      <w:jc w:val="center"/>
    </w:pPr>
    <w:rPr>
      <w:sz w:val="28"/>
    </w:rPr>
  </w:style>
  <w:style w:type="paragraph" w:customStyle="1" w:styleId="21">
    <w:name w:val="一级标题"/>
    <w:basedOn w:val="1"/>
    <w:uiPriority w:val="0"/>
    <w:pPr>
      <w:spacing w:line="546" w:lineRule="exact"/>
      <w:ind w:firstLine="0" w:firstLineChars="0"/>
      <w:jc w:val="center"/>
    </w:pPr>
    <w:rPr>
      <w:b/>
      <w:bCs/>
      <w:color w:val="000000"/>
      <w:kern w:val="2"/>
      <w:sz w:val="36"/>
    </w:rPr>
  </w:style>
  <w:style w:type="paragraph" w:customStyle="1" w:styleId="22">
    <w:name w:val="题"/>
    <w:basedOn w:val="1"/>
    <w:uiPriority w:val="0"/>
    <w:pPr>
      <w:ind w:firstLine="0" w:firstLineChars="0"/>
      <w:jc w:val="center"/>
    </w:pPr>
    <w:rPr>
      <w:b/>
      <w:bCs/>
    </w:rPr>
  </w:style>
  <w:style w:type="paragraph" w:styleId="23">
    <w:name w:val=""/>
    <w:unhideWhenUsed/>
    <w:uiPriority w:val="99"/>
    <w:rPr>
      <w:rFonts w:cs="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16</Pages>
  <Words>3721</Words>
  <Characters>3748</Characters>
  <Lines>207</Lines>
  <Paragraphs>201</Paragraphs>
  <TotalTime>99</TotalTime>
  <ScaleCrop>false</ScaleCrop>
  <LinksUpToDate>false</LinksUpToDate>
  <CharactersWithSpaces>4170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2025-08-06T03:09:00Z</dcterms:created>
  <dc:creator>微软用户</dc:creator>
  <cp:lastModifiedBy>晗晗</cp:lastModifiedBy>
  <cp:lastPrinted>2014-08-09T00:16:00Z</cp:lastPrinted>
  <dcterms:modified xsi:type="dcterms:W3CDTF">2025-08-07T09:21:27Z</dcterms:modified>
  <dc:title>GF—2002—0212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D78B1901380349A5809D23803BFC88FE_13</vt:lpwstr>
  </property>
  <property fmtid="{D5CDD505-2E9C-101B-9397-08002B2CF9AE}" pid="4" name="KSOTemplateDocerSaveRecord">
    <vt:lpwstr>eyJoZGlkIjoiZDAxM2I4ODVlYjY1YjdjODFjMDU2NzZjZGIwNzdhZDciLCJ1c2VySWQiOiIzNzI4OTI2ODQifQ==</vt:lpwstr>
  </property>
</Properties>
</file>